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8E0" w14:textId="77777777" w:rsidR="00642089" w:rsidRPr="00505321" w:rsidRDefault="009368D7" w:rsidP="00D4097E">
      <w:pPr>
        <w:pStyle w:val="Titre"/>
        <w:tabs>
          <w:tab w:val="left" w:pos="2340"/>
          <w:tab w:val="left" w:pos="7920"/>
        </w:tabs>
        <w:rPr>
          <w:rFonts w:ascii="Calibri" w:hAnsi="Calibri" w:cs="Calibri"/>
          <w:b/>
          <w:sz w:val="24"/>
          <w:u w:val="none"/>
          <w:lang w:val="fr-FR"/>
        </w:rPr>
      </w:pPr>
      <w:r w:rsidRPr="00505321">
        <w:rPr>
          <w:rFonts w:ascii="Calibri" w:hAnsi="Calibri" w:cs="Calibri"/>
          <w:b/>
          <w:sz w:val="24"/>
          <w:lang w:val="fr-FR"/>
        </w:rPr>
        <w:t>TRIBUNAL DU TRAVAIL DE LIEGE – Division Marche-en-Famenne</w:t>
      </w:r>
      <w:r w:rsidR="00467871" w:rsidRPr="00505321">
        <w:rPr>
          <w:rFonts w:ascii="Calibri" w:hAnsi="Calibri" w:cs="Calibri"/>
          <w:b/>
          <w:sz w:val="24"/>
          <w:u w:val="none"/>
          <w:lang w:val="fr-FR"/>
        </w:rPr>
        <w:t xml:space="preserve">     </w:t>
      </w:r>
    </w:p>
    <w:p w14:paraId="7E589A70" w14:textId="77777777" w:rsidR="00642089" w:rsidRPr="00505321" w:rsidRDefault="00642089">
      <w:pPr>
        <w:pStyle w:val="Sous-titre"/>
        <w:rPr>
          <w:rFonts w:ascii="Calibri" w:hAnsi="Calibri" w:cs="Calibri"/>
          <w:b/>
          <w:sz w:val="24"/>
        </w:rPr>
      </w:pPr>
      <w:r w:rsidRPr="00505321">
        <w:rPr>
          <w:rFonts w:ascii="Calibri" w:hAnsi="Calibri" w:cs="Calibri"/>
          <w:b/>
          <w:sz w:val="24"/>
        </w:rPr>
        <w:t xml:space="preserve">JUGEMENT PRONONCE A L’AUDIENCE PUBLIQUE DU </w:t>
      </w:r>
      <w:r w:rsidR="00A078FC">
        <w:rPr>
          <w:rFonts w:ascii="Calibri" w:hAnsi="Calibri" w:cs="Calibri"/>
          <w:b/>
          <w:sz w:val="24"/>
        </w:rPr>
        <w:t>26 AVRIL</w:t>
      </w:r>
      <w:r w:rsidR="00995625">
        <w:rPr>
          <w:rFonts w:ascii="Calibri" w:hAnsi="Calibri" w:cs="Calibri"/>
          <w:b/>
          <w:sz w:val="24"/>
        </w:rPr>
        <w:t xml:space="preserve"> 202</w:t>
      </w:r>
      <w:r w:rsidR="00C423B9">
        <w:rPr>
          <w:rFonts w:ascii="Calibri" w:hAnsi="Calibri" w:cs="Calibri"/>
          <w:b/>
          <w:sz w:val="24"/>
        </w:rPr>
        <w:t>4</w:t>
      </w:r>
    </w:p>
    <w:p w14:paraId="2829BE90" w14:textId="77777777" w:rsidR="00642089" w:rsidRPr="00505321" w:rsidRDefault="00642089">
      <w:pPr>
        <w:tabs>
          <w:tab w:val="left" w:pos="2520"/>
          <w:tab w:val="left" w:pos="7920"/>
        </w:tabs>
        <w:rPr>
          <w:rFonts w:ascii="Calibri" w:hAnsi="Calibri" w:cs="Calibri"/>
          <w:lang w:val="fr-FR"/>
        </w:rPr>
      </w:pPr>
    </w:p>
    <w:p w14:paraId="64806829" w14:textId="77777777" w:rsidR="00E62F01" w:rsidRPr="00E62F01" w:rsidRDefault="00E62F01" w:rsidP="00E62F01">
      <w:pPr>
        <w:pStyle w:val="En-tte"/>
        <w:tabs>
          <w:tab w:val="left" w:pos="540"/>
        </w:tabs>
        <w:rPr>
          <w:rFonts w:ascii="Calibri" w:hAnsi="Calibri" w:cs="Calibri"/>
          <w:lang w:val="fr-BE"/>
        </w:rPr>
      </w:pPr>
      <w:r w:rsidRPr="00E62F01">
        <w:rPr>
          <w:rFonts w:ascii="Calibri" w:hAnsi="Calibri" w:cs="Calibri"/>
          <w:lang w:val="fr-BE"/>
        </w:rPr>
        <w:t>Rôle n°  2</w:t>
      </w:r>
      <w:r w:rsidR="00371EF5">
        <w:rPr>
          <w:rFonts w:ascii="Calibri" w:hAnsi="Calibri" w:cs="Calibri"/>
          <w:lang w:val="fr-BE"/>
        </w:rPr>
        <w:t>4/</w:t>
      </w:r>
      <w:r w:rsidR="00797620">
        <w:rPr>
          <w:rFonts w:ascii="Calibri" w:hAnsi="Calibri" w:cs="Calibri"/>
          <w:lang w:val="fr-BE"/>
        </w:rPr>
        <w:t>53</w:t>
      </w:r>
      <w:r w:rsidRPr="00E62F01">
        <w:rPr>
          <w:rFonts w:ascii="Calibri" w:hAnsi="Calibri" w:cs="Calibri"/>
          <w:lang w:val="fr-BE"/>
        </w:rPr>
        <w:t xml:space="preserve">/ A </w:t>
      </w:r>
      <w:r w:rsidRPr="00E62F01">
        <w:rPr>
          <w:rFonts w:ascii="Calibri" w:hAnsi="Calibri" w:cs="Calibri"/>
          <w:lang w:val="fr-BE"/>
        </w:rPr>
        <w:tab/>
      </w:r>
      <w:r>
        <w:rPr>
          <w:rFonts w:ascii="Calibri" w:hAnsi="Calibri" w:cs="Calibri"/>
          <w:lang w:val="fr-BE"/>
        </w:rPr>
        <w:tab/>
      </w:r>
      <w:proofErr w:type="spellStart"/>
      <w:r w:rsidRPr="00E62F01">
        <w:rPr>
          <w:rFonts w:ascii="Calibri" w:hAnsi="Calibri" w:cs="Calibri"/>
          <w:lang w:val="fr-BE"/>
        </w:rPr>
        <w:t>Rép</w:t>
      </w:r>
      <w:proofErr w:type="spellEnd"/>
      <w:r w:rsidRPr="00E62F01">
        <w:rPr>
          <w:rFonts w:ascii="Calibri" w:hAnsi="Calibri" w:cs="Calibri"/>
          <w:lang w:val="fr-BE"/>
        </w:rPr>
        <w:t xml:space="preserve">. n° A.J. n° </w:t>
      </w:r>
      <w:r>
        <w:rPr>
          <w:rFonts w:ascii="Calibri" w:hAnsi="Calibri" w:cs="Calibri"/>
          <w:lang w:val="fr-BE"/>
        </w:rPr>
        <w:t>24</w:t>
      </w:r>
      <w:r w:rsidRPr="00E62F01">
        <w:rPr>
          <w:rFonts w:ascii="Calibri" w:hAnsi="Calibri" w:cs="Calibri"/>
          <w:lang w:val="fr-BE"/>
        </w:rPr>
        <w:t xml:space="preserve">/  </w:t>
      </w:r>
    </w:p>
    <w:p w14:paraId="2D28E289" w14:textId="77777777" w:rsidR="00E62F01" w:rsidRDefault="00E62F01" w:rsidP="00E62F01">
      <w:pPr>
        <w:pStyle w:val="En-tte"/>
        <w:rPr>
          <w:rFonts w:ascii="Calibri" w:hAnsi="Calibri" w:cs="Calibri"/>
          <w:lang w:val="fr-BE"/>
        </w:rPr>
      </w:pPr>
    </w:p>
    <w:p w14:paraId="14875BFE" w14:textId="77777777" w:rsidR="00E62F01" w:rsidRPr="00E62F01" w:rsidRDefault="00E62F01" w:rsidP="00E62F01">
      <w:pPr>
        <w:pStyle w:val="En-tte"/>
        <w:rPr>
          <w:rFonts w:ascii="Calibri" w:hAnsi="Calibri" w:cs="Calibri"/>
          <w:lang w:val="fr-BE"/>
        </w:rPr>
      </w:pPr>
      <w:proofErr w:type="spellStart"/>
      <w:r w:rsidRPr="00E62F01">
        <w:rPr>
          <w:rFonts w:ascii="Calibri" w:hAnsi="Calibri" w:cs="Calibri"/>
          <w:lang w:val="fr-BE"/>
        </w:rPr>
        <w:t>Exp</w:t>
      </w:r>
      <w:proofErr w:type="spellEnd"/>
      <w:r w:rsidRPr="00E62F01">
        <w:rPr>
          <w:rFonts w:ascii="Calibri" w:hAnsi="Calibri" w:cs="Calibri"/>
          <w:lang w:val="fr-BE"/>
        </w:rPr>
        <w:t xml:space="preserve">. du                                   à                                                        JTT n°                           </w:t>
      </w:r>
      <w:r>
        <w:rPr>
          <w:rFonts w:ascii="Calibri" w:hAnsi="Calibri" w:cs="Calibri"/>
          <w:lang w:val="fr-BE"/>
        </w:rPr>
        <w:t>C</w:t>
      </w:r>
      <w:r w:rsidRPr="00E62F01">
        <w:rPr>
          <w:rFonts w:ascii="Calibri" w:hAnsi="Calibri" w:cs="Calibri"/>
          <w:lang w:val="fr-BE"/>
        </w:rPr>
        <w:t xml:space="preserve">oût :        </w:t>
      </w:r>
    </w:p>
    <w:p w14:paraId="27E0D7EC" w14:textId="77777777" w:rsidR="00E62F01" w:rsidRPr="00E62F01" w:rsidRDefault="00E62F01" w:rsidP="00E62F01">
      <w:pPr>
        <w:pStyle w:val="En-tte"/>
        <w:rPr>
          <w:rFonts w:ascii="Calibri" w:hAnsi="Calibri" w:cs="Calibri"/>
          <w:lang w:val="fr-BE"/>
        </w:rPr>
      </w:pPr>
    </w:p>
    <w:p w14:paraId="77C8387F" w14:textId="77777777" w:rsidR="00E62F01" w:rsidRPr="00E62F01" w:rsidRDefault="00E62F01" w:rsidP="00E62F01">
      <w:pPr>
        <w:pStyle w:val="En-tte"/>
        <w:rPr>
          <w:rFonts w:ascii="Calibri" w:hAnsi="Calibri" w:cs="Calibri"/>
          <w:u w:val="single"/>
          <w:lang w:val="fr-BE"/>
        </w:rPr>
      </w:pPr>
      <w:r w:rsidRPr="00E62F01">
        <w:rPr>
          <w:rFonts w:ascii="Calibri" w:hAnsi="Calibri" w:cs="Calibri"/>
          <w:u w:val="single"/>
          <w:lang w:val="fr-BE"/>
        </w:rPr>
        <w:t>En cause de :</w:t>
      </w:r>
    </w:p>
    <w:p w14:paraId="572C5014" w14:textId="77777777" w:rsidR="00E62F01" w:rsidRPr="00E62F01" w:rsidRDefault="00E62F01" w:rsidP="00E62F01">
      <w:pPr>
        <w:pStyle w:val="Textbody"/>
        <w:rPr>
          <w:rFonts w:ascii="Calibri" w:eastAsia="Arial" w:hAnsi="Calibri" w:cs="Calibri"/>
          <w:b/>
          <w:bCs/>
          <w:u w:val="single"/>
          <w:lang w:val="fr-BE"/>
        </w:rPr>
      </w:pPr>
      <w:bookmarkStart w:id="0" w:name="demandeur"/>
      <w:bookmarkStart w:id="1" w:name="niveau"/>
    </w:p>
    <w:p w14:paraId="5A08F77D" w14:textId="486376B8" w:rsidR="00797620" w:rsidRPr="00BD1E25" w:rsidRDefault="00797620" w:rsidP="009F342B">
      <w:pPr>
        <w:pStyle w:val="Textbody"/>
        <w:ind w:left="720" w:hanging="720"/>
        <w:rPr>
          <w:rFonts w:ascii="Calibri" w:eastAsia="Arial" w:hAnsi="Calibri" w:cs="Calibri"/>
          <w:b/>
          <w:bCs/>
          <w:lang w:val="fr-BE"/>
        </w:rPr>
      </w:pPr>
      <w:bookmarkStart w:id="2" w:name="demavoc"/>
      <w:r w:rsidRPr="00BD1E25">
        <w:rPr>
          <w:rFonts w:ascii="Calibri" w:eastAsia="Arial" w:hAnsi="Calibri" w:cs="Calibri"/>
          <w:b/>
          <w:bCs/>
          <w:u w:val="single"/>
          <w:lang w:val="fr-BE"/>
        </w:rPr>
        <w:t xml:space="preserve">CARREFOUR BELGIUM SA </w:t>
      </w:r>
      <w:r w:rsidRPr="00BD1E25">
        <w:rPr>
          <w:rFonts w:ascii="Calibri" w:eastAsia="Arial" w:hAnsi="Calibri" w:cs="Calibri"/>
          <w:bCs/>
          <w:lang w:val="fr-BE"/>
        </w:rPr>
        <w:t xml:space="preserve">, BCE: 0448.826.918, </w:t>
      </w:r>
      <w:r w:rsidRPr="00BD1E25">
        <w:rPr>
          <w:rFonts w:ascii="Calibri" w:eastAsia="Arial" w:hAnsi="Calibri" w:cs="Calibri"/>
          <w:lang w:val="fr-BE"/>
        </w:rPr>
        <w:t xml:space="preserve">  Da </w:t>
      </w:r>
      <w:proofErr w:type="spellStart"/>
      <w:r w:rsidRPr="00BD1E25">
        <w:rPr>
          <w:rFonts w:ascii="Calibri" w:eastAsia="Arial" w:hAnsi="Calibri" w:cs="Calibri"/>
          <w:lang w:val="fr-BE"/>
        </w:rPr>
        <w:t>Vincilaan</w:t>
      </w:r>
      <w:proofErr w:type="spellEnd"/>
      <w:r w:rsidRPr="00BD1E25">
        <w:rPr>
          <w:rFonts w:ascii="Calibri" w:eastAsia="Arial" w:hAnsi="Calibri" w:cs="Calibri"/>
          <w:lang w:val="fr-BE"/>
        </w:rPr>
        <w:t>, 3</w:t>
      </w:r>
      <w:r w:rsidR="009F342B" w:rsidRPr="00BD1E25">
        <w:rPr>
          <w:rFonts w:ascii="Calibri" w:eastAsia="Arial" w:hAnsi="Calibri" w:cs="Calibri"/>
          <w:lang w:val="fr-BE"/>
        </w:rPr>
        <w:t xml:space="preserve">, The </w:t>
      </w:r>
      <w:proofErr w:type="spellStart"/>
      <w:r w:rsidR="009F342B" w:rsidRPr="00BD1E25">
        <w:rPr>
          <w:rFonts w:ascii="Calibri" w:eastAsia="Arial" w:hAnsi="Calibri" w:cs="Calibri"/>
          <w:lang w:val="fr-BE"/>
        </w:rPr>
        <w:t>Corporte</w:t>
      </w:r>
      <w:proofErr w:type="spellEnd"/>
      <w:r w:rsidR="009F342B" w:rsidRPr="00BD1E25">
        <w:rPr>
          <w:rFonts w:ascii="Calibri" w:eastAsia="Arial" w:hAnsi="Calibri" w:cs="Calibri"/>
          <w:lang w:val="fr-BE"/>
        </w:rPr>
        <w:t xml:space="preserve"> Village,</w:t>
      </w:r>
      <w:r w:rsidRPr="00BD1E25">
        <w:rPr>
          <w:rFonts w:ascii="Calibri" w:eastAsia="Arial" w:hAnsi="Calibri" w:cs="Calibri"/>
          <w:lang w:val="fr-BE"/>
        </w:rPr>
        <w:t xml:space="preserve"> Building Bayreuth, Bte 3 à  1930  ZAVENTEM </w:t>
      </w:r>
    </w:p>
    <w:p w14:paraId="250B69A7" w14:textId="77777777" w:rsidR="005B107B" w:rsidRPr="00BD1E25" w:rsidRDefault="005B107B" w:rsidP="00E62F01">
      <w:pPr>
        <w:pStyle w:val="Standard"/>
        <w:rPr>
          <w:rFonts w:ascii="Calibri" w:eastAsia="Arial" w:hAnsi="Calibri" w:cs="Calibri"/>
          <w:kern w:val="0"/>
        </w:rPr>
      </w:pPr>
    </w:p>
    <w:p w14:paraId="41E0ED15" w14:textId="77777777" w:rsidR="00E62F01" w:rsidRPr="00E62F01" w:rsidRDefault="00E62F01" w:rsidP="00E62F01">
      <w:pPr>
        <w:pStyle w:val="Standard"/>
        <w:rPr>
          <w:rFonts w:ascii="Calibri" w:hAnsi="Calibri" w:cs="Calibri"/>
        </w:rPr>
      </w:pPr>
      <w:r w:rsidRPr="00E62F01">
        <w:rPr>
          <w:rFonts w:ascii="Calibri" w:hAnsi="Calibri" w:cs="Calibri"/>
        </w:rPr>
        <w:t xml:space="preserve">Partie demanderesse </w:t>
      </w:r>
      <w:r>
        <w:rPr>
          <w:rFonts w:ascii="Calibri" w:hAnsi="Calibri" w:cs="Calibri"/>
        </w:rPr>
        <w:t>comparaissant par</w:t>
      </w:r>
      <w:r w:rsidRPr="00E62F01">
        <w:rPr>
          <w:rFonts w:ascii="Calibri" w:hAnsi="Calibri" w:cs="Calibri"/>
        </w:rPr>
        <w:t xml:space="preserve"> </w:t>
      </w:r>
      <w:r w:rsidR="00DB352C">
        <w:rPr>
          <w:rFonts w:ascii="Calibri" w:hAnsi="Calibri" w:cs="Calibri"/>
        </w:rPr>
        <w:t xml:space="preserve">Me </w:t>
      </w:r>
      <w:proofErr w:type="spellStart"/>
      <w:r w:rsidR="00A078FC">
        <w:rPr>
          <w:rFonts w:ascii="Calibri" w:hAnsi="Calibri" w:cs="Calibri"/>
        </w:rPr>
        <w:t>Geerts</w:t>
      </w:r>
      <w:proofErr w:type="spellEnd"/>
      <w:r w:rsidR="00A078FC">
        <w:rPr>
          <w:rFonts w:ascii="Calibri" w:hAnsi="Calibri" w:cs="Calibri"/>
        </w:rPr>
        <w:t xml:space="preserve"> loco Me </w:t>
      </w:r>
      <w:r w:rsidR="00797620">
        <w:rPr>
          <w:rFonts w:ascii="Calibri" w:hAnsi="Calibri" w:cs="Calibri"/>
        </w:rPr>
        <w:t>Wouters</w:t>
      </w:r>
      <w:r w:rsidR="00DB352C">
        <w:rPr>
          <w:rFonts w:ascii="Calibri" w:hAnsi="Calibri" w:cs="Calibri"/>
        </w:rPr>
        <w:t>, avocat</w:t>
      </w:r>
      <w:r w:rsidR="00A078FC">
        <w:rPr>
          <w:rFonts w:ascii="Calibri" w:hAnsi="Calibri" w:cs="Calibri"/>
        </w:rPr>
        <w:t>s</w:t>
      </w:r>
    </w:p>
    <w:p w14:paraId="6CF4080E" w14:textId="77777777" w:rsidR="00E62F01" w:rsidRPr="00E62F01" w:rsidRDefault="00E62F01" w:rsidP="00E62F01">
      <w:pPr>
        <w:pStyle w:val="Standard"/>
        <w:rPr>
          <w:rFonts w:ascii="Calibri" w:hAnsi="Calibri" w:cs="Calibri"/>
        </w:rPr>
      </w:pPr>
    </w:p>
    <w:p w14:paraId="68E60196" w14:textId="77777777" w:rsidR="00E62F01" w:rsidRPr="00E62F01" w:rsidRDefault="00E62F01" w:rsidP="00E62F01">
      <w:pPr>
        <w:pStyle w:val="Standard"/>
        <w:tabs>
          <w:tab w:val="left" w:pos="1245"/>
        </w:tabs>
        <w:rPr>
          <w:rFonts w:ascii="Calibri" w:eastAsia="Arial" w:hAnsi="Calibri" w:cs="Calibri"/>
        </w:rPr>
      </w:pPr>
      <w:r w:rsidRPr="00E62F01">
        <w:rPr>
          <w:rFonts w:ascii="Calibri" w:eastAsia="Arial" w:hAnsi="Calibri" w:cs="Calibri"/>
          <w:u w:val="single"/>
        </w:rPr>
        <w:t>Contre</w:t>
      </w:r>
      <w:r w:rsidRPr="00E62F01">
        <w:rPr>
          <w:rFonts w:ascii="Calibri" w:eastAsia="Arial" w:hAnsi="Calibri" w:cs="Calibri"/>
        </w:rPr>
        <w:t> :</w:t>
      </w:r>
    </w:p>
    <w:bookmarkEnd w:id="0"/>
    <w:bookmarkEnd w:id="2"/>
    <w:p w14:paraId="5AD7C51C" w14:textId="77777777" w:rsidR="00E62F01" w:rsidRPr="00E62F01" w:rsidRDefault="00E62F01" w:rsidP="00E62F01">
      <w:pPr>
        <w:pStyle w:val="En-tte"/>
        <w:tabs>
          <w:tab w:val="left" w:pos="720"/>
        </w:tabs>
        <w:rPr>
          <w:rFonts w:ascii="Calibri" w:hAnsi="Calibri" w:cs="Calibri"/>
          <w:u w:val="single"/>
          <w:lang w:val="fr-BE"/>
        </w:rPr>
      </w:pPr>
    </w:p>
    <w:p w14:paraId="22B1B969" w14:textId="13C40210" w:rsidR="00797620" w:rsidRDefault="00C41873" w:rsidP="00797620">
      <w:pPr>
        <w:pStyle w:val="TableContents"/>
        <w:rPr>
          <w:rFonts w:ascii="Calibri" w:eastAsia="Arial" w:hAnsi="Calibri" w:cs="Calibri"/>
          <w:lang w:val="fr-BE"/>
        </w:rPr>
      </w:pPr>
      <w:bookmarkStart w:id="3" w:name="defendeur"/>
      <w:r>
        <w:rPr>
          <w:rFonts w:ascii="Calibri" w:eastAsia="Arial" w:hAnsi="Calibri" w:cs="Calibri"/>
          <w:b/>
          <w:bCs/>
          <w:u w:val="single"/>
          <w:lang w:val="fr-BE"/>
        </w:rPr>
        <w:t>F</w:t>
      </w:r>
      <w:r w:rsidR="00797620" w:rsidRPr="00797620">
        <w:rPr>
          <w:rFonts w:ascii="Calibri" w:eastAsia="Arial" w:hAnsi="Calibri" w:cs="Calibri"/>
          <w:b/>
          <w:bCs/>
          <w:u w:val="single"/>
          <w:lang w:val="fr-BE"/>
        </w:rPr>
        <w:t xml:space="preserve"> </w:t>
      </w:r>
      <w:r w:rsidR="00797620" w:rsidRPr="00797620">
        <w:rPr>
          <w:rFonts w:ascii="Calibri" w:eastAsia="Arial" w:hAnsi="Calibri" w:cs="Calibri"/>
          <w:lang w:val="fr-BE"/>
        </w:rPr>
        <w:t>, RN: 06</w:t>
      </w:r>
      <w:r>
        <w:rPr>
          <w:rFonts w:ascii="Calibri" w:eastAsia="Arial" w:hAnsi="Calibri" w:cs="Calibri"/>
          <w:lang w:val="fr-BE"/>
        </w:rPr>
        <w:t>………..</w:t>
      </w:r>
      <w:r w:rsidR="00797620" w:rsidRPr="00797620">
        <w:rPr>
          <w:rFonts w:ascii="Calibri" w:eastAsia="Arial" w:hAnsi="Calibri" w:cs="Calibri"/>
          <w:lang w:val="fr-BE"/>
        </w:rPr>
        <w:t>, Rue</w:t>
      </w:r>
      <w:r>
        <w:rPr>
          <w:rFonts w:ascii="Calibri" w:eastAsia="Arial" w:hAnsi="Calibri" w:cs="Calibri"/>
          <w:lang w:val="fr-BE"/>
        </w:rPr>
        <w:t>………</w:t>
      </w:r>
      <w:r w:rsidR="00797620" w:rsidRPr="00797620">
        <w:rPr>
          <w:rFonts w:ascii="Calibri" w:eastAsia="Arial" w:hAnsi="Calibri" w:cs="Calibri"/>
          <w:lang w:val="fr-BE"/>
        </w:rPr>
        <w:t xml:space="preserve"> </w:t>
      </w:r>
    </w:p>
    <w:p w14:paraId="1722BCC0" w14:textId="77777777" w:rsidR="00797620" w:rsidRDefault="00797620" w:rsidP="00797620">
      <w:pPr>
        <w:pStyle w:val="En-tte"/>
        <w:rPr>
          <w:rFonts w:ascii="Calibri" w:hAnsi="Calibri" w:cs="Calibri"/>
          <w:lang w:val="fr-BE"/>
        </w:rPr>
      </w:pPr>
    </w:p>
    <w:p w14:paraId="2AAFCFCB" w14:textId="77777777" w:rsidR="00797620" w:rsidRDefault="00797620" w:rsidP="00797620">
      <w:pPr>
        <w:pStyle w:val="En-tte"/>
        <w:rPr>
          <w:rFonts w:ascii="Calibri" w:hAnsi="Calibri" w:cs="Calibri"/>
          <w:lang w:val="fr-BE"/>
        </w:rPr>
      </w:pPr>
      <w:r w:rsidRPr="00E62F01">
        <w:rPr>
          <w:rFonts w:ascii="Calibri" w:hAnsi="Calibri" w:cs="Calibri"/>
          <w:lang w:val="fr-BE"/>
        </w:rPr>
        <w:t xml:space="preserve">Partie défenderesse </w:t>
      </w:r>
      <w:r w:rsidR="00A078FC">
        <w:rPr>
          <w:rFonts w:ascii="Calibri" w:hAnsi="Calibri" w:cs="Calibri"/>
          <w:lang w:val="fr-BE"/>
        </w:rPr>
        <w:t xml:space="preserve">défaillante </w:t>
      </w:r>
    </w:p>
    <w:p w14:paraId="35C36182" w14:textId="77777777" w:rsidR="00A078FC" w:rsidRPr="00E62F01" w:rsidRDefault="00A078FC" w:rsidP="00797620">
      <w:pPr>
        <w:pStyle w:val="En-tte"/>
        <w:rPr>
          <w:rFonts w:ascii="Calibri" w:hAnsi="Calibri" w:cs="Calibri"/>
          <w:lang w:val="fr-BE"/>
        </w:rPr>
      </w:pPr>
    </w:p>
    <w:bookmarkEnd w:id="1"/>
    <w:bookmarkEnd w:id="3"/>
    <w:p w14:paraId="23808C00" w14:textId="2ACE5806" w:rsidR="009F342B" w:rsidRDefault="009F342B" w:rsidP="009F342B">
      <w:pPr>
        <w:pStyle w:val="TableContents"/>
        <w:rPr>
          <w:rFonts w:ascii="Calibri" w:eastAsia="Arial" w:hAnsi="Calibri" w:cs="Calibri"/>
          <w:lang w:val="fr-BE"/>
        </w:rPr>
      </w:pPr>
      <w:r>
        <w:rPr>
          <w:rFonts w:ascii="Calibri" w:eastAsia="Arial" w:hAnsi="Calibri" w:cs="Calibri"/>
          <w:b/>
          <w:bCs/>
          <w:u w:val="single"/>
          <w:lang w:val="fr-BE"/>
        </w:rPr>
        <w:t>La Confédération des Syndicats Chrétiens (</w:t>
      </w:r>
      <w:r w:rsidRPr="00797620">
        <w:rPr>
          <w:rFonts w:ascii="Calibri" w:eastAsia="Arial" w:hAnsi="Calibri" w:cs="Calibri"/>
          <w:b/>
          <w:bCs/>
          <w:u w:val="single"/>
          <w:lang w:val="fr-BE"/>
        </w:rPr>
        <w:t>CSC</w:t>
      </w:r>
      <w:r>
        <w:rPr>
          <w:rFonts w:ascii="Calibri" w:eastAsia="Arial" w:hAnsi="Calibri" w:cs="Calibri"/>
          <w:b/>
          <w:bCs/>
          <w:u w:val="single"/>
          <w:lang w:val="fr-BE"/>
        </w:rPr>
        <w:t>)</w:t>
      </w:r>
      <w:r w:rsidRPr="00797620">
        <w:rPr>
          <w:rFonts w:ascii="Calibri" w:eastAsia="Arial" w:hAnsi="Calibri" w:cs="Calibri"/>
          <w:lang w:val="fr-BE"/>
        </w:rPr>
        <w:t xml:space="preserve">, BCE: 0923.971.718, Chaussée de </w:t>
      </w:r>
      <w:proofErr w:type="spellStart"/>
      <w:r w:rsidRPr="00797620">
        <w:rPr>
          <w:rFonts w:ascii="Calibri" w:eastAsia="Arial" w:hAnsi="Calibri" w:cs="Calibri"/>
          <w:lang w:val="fr-BE"/>
        </w:rPr>
        <w:t>Haecht</w:t>
      </w:r>
      <w:proofErr w:type="spellEnd"/>
      <w:r w:rsidRPr="00797620">
        <w:rPr>
          <w:rFonts w:ascii="Calibri" w:eastAsia="Arial" w:hAnsi="Calibri" w:cs="Calibri"/>
          <w:lang w:val="fr-BE"/>
        </w:rPr>
        <w:t xml:space="preserve">, 579 à 1030 BRUXELLES </w:t>
      </w:r>
    </w:p>
    <w:p w14:paraId="15879253" w14:textId="77777777" w:rsidR="009F342B" w:rsidRDefault="009F342B" w:rsidP="009F342B">
      <w:pPr>
        <w:pStyle w:val="En-tte"/>
        <w:rPr>
          <w:rFonts w:ascii="Calibri" w:hAnsi="Calibri" w:cs="Calibri"/>
          <w:lang w:val="fr-BE"/>
        </w:rPr>
      </w:pPr>
    </w:p>
    <w:p w14:paraId="0D054815" w14:textId="77777777" w:rsidR="009F342B" w:rsidRPr="00E62F01" w:rsidRDefault="009F342B" w:rsidP="009F342B">
      <w:pPr>
        <w:pStyle w:val="En-tte"/>
        <w:rPr>
          <w:rFonts w:ascii="Calibri" w:hAnsi="Calibri" w:cs="Calibri"/>
          <w:lang w:val="fr-BE"/>
        </w:rPr>
      </w:pPr>
      <w:r w:rsidRPr="00E62F01">
        <w:rPr>
          <w:rFonts w:ascii="Calibri" w:hAnsi="Calibri" w:cs="Calibri"/>
          <w:lang w:val="fr-BE"/>
        </w:rPr>
        <w:t xml:space="preserve">Partie défenderesse </w:t>
      </w:r>
      <w:r>
        <w:rPr>
          <w:rFonts w:ascii="Calibri" w:hAnsi="Calibri" w:cs="Calibri"/>
          <w:lang w:val="fr-BE"/>
        </w:rPr>
        <w:t>défaillante</w:t>
      </w:r>
    </w:p>
    <w:p w14:paraId="1EAAFD83" w14:textId="77777777" w:rsidR="009F342B" w:rsidRPr="00797620" w:rsidRDefault="009F342B" w:rsidP="009F342B">
      <w:pPr>
        <w:pStyle w:val="TableContents"/>
        <w:rPr>
          <w:rFonts w:ascii="Calibri" w:hAnsi="Calibri" w:cs="Calibri"/>
          <w:lang w:val="fr-BE"/>
        </w:rPr>
      </w:pPr>
    </w:p>
    <w:p w14:paraId="20CC40B1" w14:textId="4913963A" w:rsidR="009F342B" w:rsidRDefault="009F342B" w:rsidP="009F342B">
      <w:pPr>
        <w:pStyle w:val="TableContents"/>
        <w:rPr>
          <w:rFonts w:ascii="Calibri" w:eastAsia="Arial" w:hAnsi="Calibri" w:cs="Calibri"/>
          <w:lang w:val="fr-BE"/>
        </w:rPr>
      </w:pPr>
      <w:r>
        <w:rPr>
          <w:rFonts w:ascii="Calibri" w:eastAsia="Arial" w:hAnsi="Calibri" w:cs="Calibri"/>
          <w:b/>
          <w:bCs/>
          <w:u w:val="single"/>
          <w:lang w:val="fr-BE"/>
        </w:rPr>
        <w:t>La Fédération Générale des Travailleurs de Belgique (</w:t>
      </w:r>
      <w:r w:rsidRPr="00797620">
        <w:rPr>
          <w:rFonts w:ascii="Calibri" w:eastAsia="Arial" w:hAnsi="Calibri" w:cs="Calibri"/>
          <w:b/>
          <w:bCs/>
          <w:u w:val="single"/>
          <w:lang w:val="fr-BE"/>
        </w:rPr>
        <w:t>FGTB</w:t>
      </w:r>
      <w:r>
        <w:rPr>
          <w:rFonts w:ascii="Calibri" w:eastAsia="Arial" w:hAnsi="Calibri" w:cs="Calibri"/>
          <w:b/>
          <w:bCs/>
          <w:u w:val="single"/>
          <w:lang w:val="fr-BE"/>
        </w:rPr>
        <w:t>)</w:t>
      </w:r>
      <w:r w:rsidRPr="00797620">
        <w:rPr>
          <w:rFonts w:ascii="Calibri" w:eastAsia="Arial" w:hAnsi="Calibri" w:cs="Calibri"/>
          <w:lang w:val="fr-BE"/>
        </w:rPr>
        <w:t xml:space="preserve">, BCE: 0923.971.817, Rue Haute, 42 à 1000 BRUXELLES </w:t>
      </w:r>
    </w:p>
    <w:p w14:paraId="56DA7F52" w14:textId="77777777" w:rsidR="009F342B" w:rsidRDefault="009F342B" w:rsidP="009F342B">
      <w:pPr>
        <w:pStyle w:val="En-tte"/>
        <w:rPr>
          <w:rFonts w:ascii="Calibri" w:hAnsi="Calibri" w:cs="Calibri"/>
          <w:lang w:val="fr-BE"/>
        </w:rPr>
      </w:pPr>
    </w:p>
    <w:p w14:paraId="17534F66" w14:textId="77777777" w:rsidR="009F342B" w:rsidRPr="00E62F01" w:rsidRDefault="009F342B" w:rsidP="009F342B">
      <w:pPr>
        <w:pStyle w:val="En-tte"/>
        <w:rPr>
          <w:rFonts w:ascii="Calibri" w:hAnsi="Calibri" w:cs="Calibri"/>
          <w:lang w:val="fr-BE"/>
        </w:rPr>
      </w:pPr>
      <w:r w:rsidRPr="00E62F01">
        <w:rPr>
          <w:rFonts w:ascii="Calibri" w:hAnsi="Calibri" w:cs="Calibri"/>
          <w:lang w:val="fr-BE"/>
        </w:rPr>
        <w:t xml:space="preserve">Partie </w:t>
      </w:r>
      <w:r>
        <w:rPr>
          <w:rFonts w:ascii="Calibri" w:hAnsi="Calibri" w:cs="Calibri"/>
          <w:lang w:val="fr-BE"/>
        </w:rPr>
        <w:t>intéressée</w:t>
      </w:r>
      <w:r w:rsidRPr="00E62F01">
        <w:rPr>
          <w:rFonts w:ascii="Calibri" w:hAnsi="Calibri" w:cs="Calibri"/>
          <w:lang w:val="fr-BE"/>
        </w:rPr>
        <w:t xml:space="preserve"> </w:t>
      </w:r>
      <w:r>
        <w:rPr>
          <w:rFonts w:ascii="Calibri" w:hAnsi="Calibri" w:cs="Calibri"/>
          <w:lang w:val="fr-BE"/>
        </w:rPr>
        <w:t>défaillante</w:t>
      </w:r>
    </w:p>
    <w:p w14:paraId="7219B107" w14:textId="77777777" w:rsidR="009F342B" w:rsidRPr="00797620" w:rsidRDefault="009F342B" w:rsidP="009F342B">
      <w:pPr>
        <w:pStyle w:val="Standard"/>
        <w:rPr>
          <w:rFonts w:ascii="Calibri" w:eastAsia="Arial" w:hAnsi="Calibri" w:cs="Calibri"/>
        </w:rPr>
      </w:pPr>
    </w:p>
    <w:p w14:paraId="5EA9437D" w14:textId="77777777" w:rsidR="009F342B" w:rsidRPr="00797620" w:rsidRDefault="009F342B" w:rsidP="009F342B">
      <w:pPr>
        <w:pStyle w:val="TableContents"/>
        <w:rPr>
          <w:rFonts w:ascii="Calibri" w:hAnsi="Calibri" w:cs="Calibri"/>
          <w:lang w:val="fr-BE"/>
        </w:rPr>
      </w:pPr>
      <w:r>
        <w:rPr>
          <w:rFonts w:ascii="Calibri" w:eastAsia="Arial" w:hAnsi="Calibri" w:cs="Calibri"/>
          <w:b/>
          <w:bCs/>
          <w:u w:val="single"/>
          <w:lang w:val="fr-BE"/>
        </w:rPr>
        <w:t>La Centrale Générale des Syndicats Libéraux de Belgique (</w:t>
      </w:r>
      <w:r w:rsidRPr="00797620">
        <w:rPr>
          <w:rFonts w:ascii="Calibri" w:eastAsia="Arial" w:hAnsi="Calibri" w:cs="Calibri"/>
          <w:b/>
          <w:bCs/>
          <w:u w:val="single"/>
          <w:lang w:val="fr-BE"/>
        </w:rPr>
        <w:t>CGSLB</w:t>
      </w:r>
      <w:r>
        <w:rPr>
          <w:rFonts w:ascii="Calibri" w:eastAsia="Arial" w:hAnsi="Calibri" w:cs="Calibri"/>
          <w:b/>
          <w:bCs/>
          <w:u w:val="single"/>
          <w:lang w:val="fr-BE"/>
        </w:rPr>
        <w:t>)</w:t>
      </w:r>
      <w:r w:rsidRPr="00797620">
        <w:rPr>
          <w:rFonts w:ascii="Calibri" w:eastAsia="Arial" w:hAnsi="Calibri" w:cs="Calibri"/>
          <w:lang w:val="fr-BE"/>
        </w:rPr>
        <w:t xml:space="preserve">, BCE: 0850.330.011, Boulevard Baudouin, 8 à 1000 BRUXELLES </w:t>
      </w:r>
    </w:p>
    <w:p w14:paraId="1E8F0C9F" w14:textId="77777777" w:rsidR="009F342B" w:rsidRPr="005B107B" w:rsidRDefault="009F342B" w:rsidP="009F342B">
      <w:pPr>
        <w:pStyle w:val="Standard"/>
        <w:rPr>
          <w:rFonts w:ascii="Calibri" w:eastAsia="Arial" w:hAnsi="Calibri" w:cs="Calibri"/>
        </w:rPr>
      </w:pPr>
    </w:p>
    <w:p w14:paraId="70E3ED0D" w14:textId="77777777" w:rsidR="009F342B" w:rsidRPr="00E62F01" w:rsidRDefault="009F342B" w:rsidP="009F342B">
      <w:pPr>
        <w:pStyle w:val="En-tte"/>
        <w:rPr>
          <w:rFonts w:ascii="Calibri" w:hAnsi="Calibri" w:cs="Calibri"/>
          <w:lang w:val="fr-BE"/>
        </w:rPr>
      </w:pPr>
      <w:r w:rsidRPr="00E62F01">
        <w:rPr>
          <w:rFonts w:ascii="Calibri" w:hAnsi="Calibri" w:cs="Calibri"/>
          <w:lang w:val="fr-BE"/>
        </w:rPr>
        <w:t xml:space="preserve">Partie </w:t>
      </w:r>
      <w:r>
        <w:rPr>
          <w:rFonts w:ascii="Calibri" w:hAnsi="Calibri" w:cs="Calibri"/>
          <w:lang w:val="fr-BE"/>
        </w:rPr>
        <w:t>intéressée</w:t>
      </w:r>
      <w:r w:rsidRPr="00E62F01">
        <w:rPr>
          <w:rFonts w:ascii="Calibri" w:hAnsi="Calibri" w:cs="Calibri"/>
          <w:lang w:val="fr-BE"/>
        </w:rPr>
        <w:t xml:space="preserve"> </w:t>
      </w:r>
      <w:r>
        <w:rPr>
          <w:rFonts w:ascii="Calibri" w:hAnsi="Calibri" w:cs="Calibri"/>
          <w:lang w:val="fr-BE"/>
        </w:rPr>
        <w:t>défaillante</w:t>
      </w:r>
    </w:p>
    <w:p w14:paraId="7309FBE3" w14:textId="77777777" w:rsidR="00CC6463" w:rsidRPr="00E62F01" w:rsidRDefault="00CC6463" w:rsidP="00FF13A7">
      <w:pPr>
        <w:tabs>
          <w:tab w:val="left" w:pos="2520"/>
          <w:tab w:val="left" w:pos="7920"/>
        </w:tabs>
        <w:rPr>
          <w:rFonts w:ascii="Calibri" w:hAnsi="Calibri" w:cs="Calibri"/>
          <w:lang w:val="fr-BE"/>
        </w:rPr>
      </w:pPr>
    </w:p>
    <w:p w14:paraId="61113085" w14:textId="77777777" w:rsidR="00642089" w:rsidRPr="00505321" w:rsidRDefault="00642089">
      <w:pPr>
        <w:tabs>
          <w:tab w:val="left" w:pos="5760"/>
        </w:tabs>
        <w:jc w:val="center"/>
        <w:rPr>
          <w:rFonts w:ascii="Calibri" w:hAnsi="Calibri" w:cs="Calibri"/>
          <w:lang w:val="fr-FR"/>
        </w:rPr>
      </w:pPr>
      <w:r w:rsidRPr="00505321">
        <w:rPr>
          <w:rFonts w:ascii="Calibri" w:hAnsi="Calibri" w:cs="Calibri"/>
          <w:lang w:val="fr-FR"/>
        </w:rPr>
        <w:t>********</w:t>
      </w:r>
    </w:p>
    <w:p w14:paraId="6B7F3E4C" w14:textId="77777777" w:rsidR="00642089" w:rsidRPr="00505321" w:rsidRDefault="00642089">
      <w:pPr>
        <w:pStyle w:val="Corpsdetexte2"/>
        <w:rPr>
          <w:rFonts w:ascii="Calibri" w:hAnsi="Calibri" w:cs="Calibri"/>
          <w:sz w:val="24"/>
        </w:rPr>
      </w:pPr>
    </w:p>
    <w:p w14:paraId="0B85DD9A" w14:textId="54043864" w:rsidR="00AD7176" w:rsidRPr="00505321" w:rsidRDefault="00AD7176" w:rsidP="00AD7176">
      <w:pPr>
        <w:widowControl w:val="0"/>
        <w:suppressAutoHyphens/>
        <w:rPr>
          <w:rFonts w:ascii="Calibri" w:eastAsia="Arial Unicode MS" w:hAnsi="Calibri" w:cs="Calibri"/>
          <w:kern w:val="1"/>
          <w:lang w:val="fr-BE"/>
        </w:rPr>
      </w:pPr>
      <w:r w:rsidRPr="00505321">
        <w:rPr>
          <w:rFonts w:ascii="Calibri" w:eastAsia="Arial Unicode MS" w:hAnsi="Calibri" w:cs="Calibri"/>
          <w:kern w:val="1"/>
          <w:lang w:val="fr-BE"/>
        </w:rPr>
        <w:t>Vu la loi du 15</w:t>
      </w:r>
      <w:r w:rsidR="00D64FC0">
        <w:rPr>
          <w:rFonts w:ascii="Calibri" w:eastAsia="Arial Unicode MS" w:hAnsi="Calibri" w:cs="Calibri"/>
          <w:kern w:val="1"/>
          <w:lang w:val="fr-BE"/>
        </w:rPr>
        <w:t xml:space="preserve"> juin </w:t>
      </w:r>
      <w:r w:rsidRPr="00505321">
        <w:rPr>
          <w:rFonts w:ascii="Calibri" w:eastAsia="Arial Unicode MS" w:hAnsi="Calibri" w:cs="Calibri"/>
          <w:kern w:val="1"/>
          <w:lang w:val="fr-BE"/>
        </w:rPr>
        <w:t>1935 sur l'emploi des langues</w:t>
      </w:r>
      <w:r w:rsidR="00D64FC0">
        <w:rPr>
          <w:rFonts w:ascii="Calibri" w:eastAsia="Arial Unicode MS" w:hAnsi="Calibri" w:cs="Calibri"/>
          <w:kern w:val="1"/>
          <w:lang w:val="fr-BE"/>
        </w:rPr>
        <w:t xml:space="preserve"> en matière judiciaire </w:t>
      </w:r>
      <w:r w:rsidRPr="00505321">
        <w:rPr>
          <w:rFonts w:ascii="Calibri" w:eastAsia="Arial Unicode MS" w:hAnsi="Calibri" w:cs="Calibri"/>
          <w:kern w:val="1"/>
          <w:lang w:val="fr-BE"/>
        </w:rPr>
        <w:t xml:space="preserve"> et l'article 1017 du code judiciaire</w:t>
      </w:r>
      <w:r w:rsidR="009F1B91">
        <w:rPr>
          <w:rFonts w:ascii="Calibri" w:eastAsia="Arial Unicode MS" w:hAnsi="Calibri" w:cs="Calibri"/>
          <w:kern w:val="1"/>
          <w:lang w:val="fr-BE"/>
        </w:rPr>
        <w:t xml:space="preserve"> </w:t>
      </w:r>
      <w:r w:rsidRPr="00505321">
        <w:rPr>
          <w:rFonts w:ascii="Calibri" w:eastAsia="Arial Unicode MS" w:hAnsi="Calibri" w:cs="Calibri"/>
          <w:kern w:val="1"/>
          <w:lang w:val="fr-BE"/>
        </w:rPr>
        <w:t xml:space="preserve">; </w:t>
      </w:r>
    </w:p>
    <w:p w14:paraId="29931751" w14:textId="77777777" w:rsidR="00AD7176" w:rsidRDefault="00AD7176" w:rsidP="00AD7176">
      <w:pPr>
        <w:widowControl w:val="0"/>
        <w:suppressAutoHyphens/>
        <w:rPr>
          <w:rFonts w:ascii="Calibri" w:eastAsia="Arial Unicode MS" w:hAnsi="Calibri" w:cs="Calibri"/>
          <w:kern w:val="1"/>
          <w:lang w:val="fr-BE"/>
        </w:rPr>
      </w:pPr>
    </w:p>
    <w:p w14:paraId="0AF24503" w14:textId="3DB4AC87" w:rsidR="00C423B9" w:rsidRDefault="00E62F01" w:rsidP="00AD7176">
      <w:pPr>
        <w:widowControl w:val="0"/>
        <w:suppressAutoHyphens/>
        <w:rPr>
          <w:rFonts w:ascii="Calibri" w:eastAsia="Arial Unicode MS" w:hAnsi="Calibri" w:cs="Calibri"/>
          <w:kern w:val="1"/>
          <w:lang w:val="fr-BE"/>
        </w:rPr>
      </w:pPr>
      <w:r>
        <w:rPr>
          <w:rFonts w:ascii="Calibri" w:eastAsia="Arial Unicode MS" w:hAnsi="Calibri" w:cs="Calibri"/>
          <w:kern w:val="1"/>
          <w:lang w:val="fr-BE"/>
        </w:rPr>
        <w:t xml:space="preserve">Vu la </w:t>
      </w:r>
      <w:r w:rsidR="00797620">
        <w:rPr>
          <w:rFonts w:ascii="Calibri" w:eastAsia="Arial Unicode MS" w:hAnsi="Calibri" w:cs="Calibri"/>
          <w:kern w:val="1"/>
          <w:lang w:val="fr-BE"/>
        </w:rPr>
        <w:t>requête</w:t>
      </w:r>
      <w:r>
        <w:rPr>
          <w:rFonts w:ascii="Calibri" w:eastAsia="Arial Unicode MS" w:hAnsi="Calibri" w:cs="Calibri"/>
          <w:kern w:val="1"/>
          <w:lang w:val="fr-BE"/>
        </w:rPr>
        <w:t xml:space="preserve"> introductive d’instance </w:t>
      </w:r>
      <w:r w:rsidR="00797620">
        <w:rPr>
          <w:rFonts w:ascii="Calibri" w:eastAsia="Arial Unicode MS" w:hAnsi="Calibri" w:cs="Calibri"/>
          <w:kern w:val="1"/>
          <w:lang w:val="fr-BE"/>
        </w:rPr>
        <w:t>reçue au greffe le 15</w:t>
      </w:r>
      <w:r w:rsidR="00D64FC0">
        <w:rPr>
          <w:rFonts w:ascii="Calibri" w:eastAsia="Arial Unicode MS" w:hAnsi="Calibri" w:cs="Calibri"/>
          <w:kern w:val="1"/>
          <w:lang w:val="fr-BE"/>
        </w:rPr>
        <w:t xml:space="preserve"> avril </w:t>
      </w:r>
      <w:r w:rsidR="00797620">
        <w:rPr>
          <w:rFonts w:ascii="Calibri" w:eastAsia="Arial Unicode MS" w:hAnsi="Calibri" w:cs="Calibri"/>
          <w:kern w:val="1"/>
          <w:lang w:val="fr-BE"/>
        </w:rPr>
        <w:t>2024</w:t>
      </w:r>
      <w:r>
        <w:rPr>
          <w:rFonts w:ascii="Calibri" w:eastAsia="Arial Unicode MS" w:hAnsi="Calibri" w:cs="Calibri"/>
          <w:kern w:val="1"/>
          <w:lang w:val="fr-BE"/>
        </w:rPr>
        <w:t> ;</w:t>
      </w:r>
    </w:p>
    <w:p w14:paraId="0B4E3B9E" w14:textId="77777777" w:rsidR="001503BB" w:rsidRDefault="001503BB" w:rsidP="00AD7176">
      <w:pPr>
        <w:widowControl w:val="0"/>
        <w:suppressAutoHyphens/>
        <w:rPr>
          <w:rFonts w:ascii="Calibri" w:eastAsia="Arial Unicode MS" w:hAnsi="Calibri" w:cs="Calibri"/>
          <w:kern w:val="1"/>
          <w:lang w:val="fr-BE"/>
        </w:rPr>
      </w:pPr>
    </w:p>
    <w:p w14:paraId="5351C05D" w14:textId="77777777" w:rsidR="00042AAD" w:rsidRPr="00505321" w:rsidRDefault="00042AAD" w:rsidP="00AD7176">
      <w:pPr>
        <w:widowControl w:val="0"/>
        <w:suppressAutoHyphens/>
        <w:rPr>
          <w:rFonts w:ascii="Calibri" w:eastAsia="Arial Unicode MS" w:hAnsi="Calibri" w:cs="Calibri"/>
          <w:kern w:val="1"/>
          <w:lang w:val="fr-BE"/>
        </w:rPr>
      </w:pPr>
      <w:r>
        <w:rPr>
          <w:rFonts w:ascii="Calibri" w:eastAsia="Arial Unicode MS" w:hAnsi="Calibri" w:cs="Calibri"/>
          <w:kern w:val="1"/>
          <w:lang w:val="fr-BE"/>
        </w:rPr>
        <w:t xml:space="preserve">Entendu </w:t>
      </w:r>
      <w:r w:rsidR="00DB352C">
        <w:rPr>
          <w:rFonts w:ascii="Calibri" w:eastAsia="Arial Unicode MS" w:hAnsi="Calibri" w:cs="Calibri"/>
          <w:kern w:val="1"/>
          <w:lang w:val="fr-BE"/>
        </w:rPr>
        <w:t xml:space="preserve">seul </w:t>
      </w:r>
      <w:r w:rsidR="00A078FC">
        <w:rPr>
          <w:rFonts w:ascii="Calibri" w:eastAsia="Arial Unicode MS" w:hAnsi="Calibri" w:cs="Calibri"/>
          <w:kern w:val="1"/>
          <w:lang w:val="fr-BE"/>
        </w:rPr>
        <w:t xml:space="preserve">Me </w:t>
      </w:r>
      <w:proofErr w:type="spellStart"/>
      <w:r w:rsidR="00A078FC">
        <w:rPr>
          <w:rFonts w:ascii="Calibri" w:eastAsia="Arial Unicode MS" w:hAnsi="Calibri" w:cs="Calibri"/>
          <w:kern w:val="1"/>
          <w:lang w:val="fr-BE"/>
        </w:rPr>
        <w:t>Geerts</w:t>
      </w:r>
      <w:proofErr w:type="spellEnd"/>
      <w:r w:rsidR="00A078FC">
        <w:rPr>
          <w:rFonts w:ascii="Calibri" w:eastAsia="Arial Unicode MS" w:hAnsi="Calibri" w:cs="Calibri"/>
          <w:kern w:val="1"/>
          <w:lang w:val="fr-BE"/>
        </w:rPr>
        <w:t xml:space="preserve"> loco Me Wouters pour la partie demanderesse</w:t>
      </w:r>
      <w:r>
        <w:rPr>
          <w:rFonts w:ascii="Calibri" w:eastAsia="Arial Unicode MS" w:hAnsi="Calibri" w:cs="Calibri"/>
          <w:kern w:val="1"/>
          <w:lang w:val="fr-BE"/>
        </w:rPr>
        <w:t xml:space="preserve"> à l’audience publique du </w:t>
      </w:r>
      <w:r w:rsidR="00DB352C">
        <w:rPr>
          <w:rFonts w:ascii="Calibri" w:eastAsia="Arial Unicode MS" w:hAnsi="Calibri" w:cs="Calibri"/>
          <w:kern w:val="1"/>
          <w:lang w:val="fr-BE"/>
        </w:rPr>
        <w:t>25 avril</w:t>
      </w:r>
      <w:r w:rsidR="00C423B9">
        <w:rPr>
          <w:rFonts w:ascii="Calibri" w:eastAsia="Arial Unicode MS" w:hAnsi="Calibri" w:cs="Calibri"/>
          <w:kern w:val="1"/>
          <w:lang w:val="fr-BE"/>
        </w:rPr>
        <w:t xml:space="preserve"> </w:t>
      </w:r>
      <w:r w:rsidR="003D7193">
        <w:rPr>
          <w:rFonts w:ascii="Calibri" w:eastAsia="Arial Unicode MS" w:hAnsi="Calibri" w:cs="Calibri"/>
          <w:kern w:val="1"/>
          <w:lang w:val="fr-BE"/>
        </w:rPr>
        <w:t>202</w:t>
      </w:r>
      <w:r w:rsidR="00C423B9">
        <w:rPr>
          <w:rFonts w:ascii="Calibri" w:eastAsia="Arial Unicode MS" w:hAnsi="Calibri" w:cs="Calibri"/>
          <w:kern w:val="1"/>
          <w:lang w:val="fr-BE"/>
        </w:rPr>
        <w:t>4</w:t>
      </w:r>
      <w:r w:rsidR="00DB352C">
        <w:rPr>
          <w:rFonts w:ascii="Calibri" w:eastAsia="Arial Unicode MS" w:hAnsi="Calibri" w:cs="Calibri"/>
          <w:kern w:val="1"/>
          <w:lang w:val="fr-BE"/>
        </w:rPr>
        <w:t>, l</w:t>
      </w:r>
      <w:r w:rsidR="00A078FC">
        <w:rPr>
          <w:rFonts w:ascii="Calibri" w:eastAsia="Arial Unicode MS" w:hAnsi="Calibri" w:cs="Calibri"/>
          <w:kern w:val="1"/>
          <w:lang w:val="fr-BE"/>
        </w:rPr>
        <w:t>es</w:t>
      </w:r>
      <w:r w:rsidR="00DB352C">
        <w:rPr>
          <w:rFonts w:ascii="Calibri" w:eastAsia="Arial Unicode MS" w:hAnsi="Calibri" w:cs="Calibri"/>
          <w:kern w:val="1"/>
          <w:lang w:val="fr-BE"/>
        </w:rPr>
        <w:t xml:space="preserve"> partie</w:t>
      </w:r>
      <w:r w:rsidR="00A078FC">
        <w:rPr>
          <w:rFonts w:ascii="Calibri" w:eastAsia="Arial Unicode MS" w:hAnsi="Calibri" w:cs="Calibri"/>
          <w:kern w:val="1"/>
          <w:lang w:val="fr-BE"/>
        </w:rPr>
        <w:t>s</w:t>
      </w:r>
      <w:r w:rsidR="00DB352C">
        <w:rPr>
          <w:rFonts w:ascii="Calibri" w:eastAsia="Arial Unicode MS" w:hAnsi="Calibri" w:cs="Calibri"/>
          <w:kern w:val="1"/>
          <w:lang w:val="fr-BE"/>
        </w:rPr>
        <w:t xml:space="preserve"> défenderesse</w:t>
      </w:r>
      <w:r w:rsidR="00A078FC">
        <w:rPr>
          <w:rFonts w:ascii="Calibri" w:eastAsia="Arial Unicode MS" w:hAnsi="Calibri" w:cs="Calibri"/>
          <w:kern w:val="1"/>
          <w:lang w:val="fr-BE"/>
        </w:rPr>
        <w:t>s</w:t>
      </w:r>
      <w:r w:rsidR="00DB352C">
        <w:rPr>
          <w:rFonts w:ascii="Calibri" w:eastAsia="Arial Unicode MS" w:hAnsi="Calibri" w:cs="Calibri"/>
          <w:kern w:val="1"/>
          <w:lang w:val="fr-BE"/>
        </w:rPr>
        <w:t xml:space="preserve"> ne comparaissant pas bien que dûment convoquée</w:t>
      </w:r>
      <w:r w:rsidR="00A078FC">
        <w:rPr>
          <w:rFonts w:ascii="Calibri" w:eastAsia="Arial Unicode MS" w:hAnsi="Calibri" w:cs="Calibri"/>
          <w:kern w:val="1"/>
          <w:lang w:val="fr-BE"/>
        </w:rPr>
        <w:t>s</w:t>
      </w:r>
      <w:r w:rsidR="007E6C52">
        <w:rPr>
          <w:rFonts w:ascii="Calibri" w:eastAsia="Arial Unicode MS" w:hAnsi="Calibri" w:cs="Calibri"/>
          <w:kern w:val="1"/>
          <w:lang w:val="fr-BE"/>
        </w:rPr>
        <w:t>.</w:t>
      </w:r>
    </w:p>
    <w:p w14:paraId="024D90D2" w14:textId="77777777" w:rsidR="001F40F8" w:rsidRPr="001F40F8" w:rsidRDefault="001F40F8" w:rsidP="001F40F8">
      <w:pPr>
        <w:rPr>
          <w:rFonts w:ascii="Calibri" w:hAnsi="Calibri" w:cs="Calibri"/>
          <w:lang w:val="fr-BE"/>
        </w:rPr>
      </w:pPr>
    </w:p>
    <w:p w14:paraId="74B98461" w14:textId="77777777" w:rsidR="001F40F8" w:rsidRDefault="001F40F8" w:rsidP="001F40F8">
      <w:pPr>
        <w:jc w:val="center"/>
        <w:rPr>
          <w:rFonts w:ascii="Calibri" w:hAnsi="Calibri" w:cs="Calibri"/>
          <w:lang w:val="fr-BE"/>
        </w:rPr>
      </w:pPr>
      <w:r w:rsidRPr="001F40F8">
        <w:rPr>
          <w:rFonts w:ascii="Calibri" w:hAnsi="Calibri" w:cs="Calibri"/>
          <w:lang w:val="fr-BE"/>
        </w:rPr>
        <w:t>*************</w:t>
      </w:r>
    </w:p>
    <w:p w14:paraId="0C187102" w14:textId="77777777" w:rsidR="00FA3141" w:rsidRPr="001F40F8" w:rsidRDefault="00FA3141" w:rsidP="001F40F8">
      <w:pPr>
        <w:jc w:val="center"/>
        <w:rPr>
          <w:rFonts w:ascii="Calibri" w:hAnsi="Calibri" w:cs="Calibri"/>
          <w:lang w:val="fr-BE"/>
        </w:rPr>
      </w:pPr>
    </w:p>
    <w:p w14:paraId="20B41632" w14:textId="77777777" w:rsidR="00995625" w:rsidRPr="00681B47" w:rsidRDefault="00995625" w:rsidP="00681B47">
      <w:pPr>
        <w:jc w:val="both"/>
        <w:rPr>
          <w:rFonts w:asciiTheme="minorHAnsi" w:hAnsiTheme="minorHAnsi" w:cstheme="minorHAnsi"/>
          <w:lang w:val="fr-FR"/>
        </w:rPr>
      </w:pPr>
    </w:p>
    <w:p w14:paraId="37C254C5" w14:textId="77777777" w:rsidR="00681B47" w:rsidRPr="00681B47" w:rsidRDefault="00681B47" w:rsidP="00681B47">
      <w:pPr>
        <w:jc w:val="both"/>
        <w:rPr>
          <w:rFonts w:asciiTheme="minorHAnsi" w:hAnsiTheme="minorHAnsi" w:cstheme="minorHAnsi"/>
          <w:b/>
          <w:bCs/>
          <w:u w:val="single"/>
          <w:lang w:val="fr-BE"/>
        </w:rPr>
      </w:pPr>
      <w:r w:rsidRPr="00681B47">
        <w:rPr>
          <w:rFonts w:asciiTheme="minorHAnsi" w:hAnsiTheme="minorHAnsi" w:cstheme="minorHAnsi"/>
          <w:b/>
          <w:bCs/>
          <w:u w:val="single"/>
          <w:lang w:val="fr-BE"/>
        </w:rPr>
        <w:lastRenderedPageBreak/>
        <w:t>I.  Objet de la demande</w:t>
      </w:r>
    </w:p>
    <w:p w14:paraId="353AE654" w14:textId="77777777" w:rsidR="00681B47" w:rsidRPr="00681B47" w:rsidRDefault="00681B47" w:rsidP="00681B47">
      <w:pPr>
        <w:jc w:val="both"/>
        <w:rPr>
          <w:rFonts w:asciiTheme="minorHAnsi" w:hAnsiTheme="minorHAnsi" w:cstheme="minorHAnsi"/>
          <w:lang w:val="fr-BE"/>
        </w:rPr>
      </w:pPr>
    </w:p>
    <w:p w14:paraId="2FA2F969" w14:textId="58AC0332"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Selon le dispositif de sa requête, la partie demanderesse sollicite</w:t>
      </w:r>
      <w:r w:rsidR="00484BE8">
        <w:rPr>
          <w:rFonts w:asciiTheme="minorHAnsi" w:hAnsiTheme="minorHAnsi" w:cstheme="minorHAnsi"/>
          <w:lang w:val="fr-BE"/>
        </w:rPr>
        <w:t>, en substance,</w:t>
      </w:r>
      <w:r w:rsidRPr="00681B47">
        <w:rPr>
          <w:rFonts w:asciiTheme="minorHAnsi" w:hAnsiTheme="minorHAnsi" w:cstheme="minorHAnsi"/>
          <w:lang w:val="fr-BE"/>
        </w:rPr>
        <w:t> que le Tribunal :</w:t>
      </w:r>
    </w:p>
    <w:p w14:paraId="1A470345" w14:textId="4D1E4A49"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 dise pour droit que la candidature de Madame </w:t>
      </w:r>
      <w:r w:rsidR="00C41873">
        <w:rPr>
          <w:rFonts w:asciiTheme="minorHAnsi" w:hAnsiTheme="minorHAnsi" w:cstheme="minorHAnsi"/>
          <w:lang w:val="fr-BE"/>
        </w:rPr>
        <w:t>F</w:t>
      </w:r>
      <w:r w:rsidRPr="00681B47">
        <w:rPr>
          <w:rFonts w:asciiTheme="minorHAnsi" w:hAnsiTheme="minorHAnsi" w:cstheme="minorHAnsi"/>
          <w:lang w:val="fr-BE"/>
        </w:rPr>
        <w:t xml:space="preserve"> en tant que représentant du personnel pour les jeunes travailleurs au CPPT au sein d</w:t>
      </w:r>
      <w:r w:rsidR="0036244C">
        <w:rPr>
          <w:rFonts w:asciiTheme="minorHAnsi" w:hAnsiTheme="minorHAnsi" w:cstheme="minorHAnsi"/>
          <w:lang w:val="fr-BE"/>
        </w:rPr>
        <w:t>e</w:t>
      </w:r>
      <w:r w:rsidRPr="00681B47">
        <w:rPr>
          <w:rFonts w:asciiTheme="minorHAnsi" w:hAnsiTheme="minorHAnsi" w:cstheme="minorHAnsi"/>
          <w:lang w:val="fr-BE"/>
        </w:rPr>
        <w:t xml:space="preserve"> la SA CARREFOUR BELGIUM, telle que présentée par la CSC dans le cadre des élections sociales 2024</w:t>
      </w:r>
      <w:r w:rsidR="0036244C">
        <w:rPr>
          <w:rFonts w:asciiTheme="minorHAnsi" w:hAnsiTheme="minorHAnsi" w:cstheme="minorHAnsi"/>
          <w:lang w:val="fr-BE"/>
        </w:rPr>
        <w:t>,</w:t>
      </w:r>
      <w:r w:rsidRPr="00681B47">
        <w:rPr>
          <w:rFonts w:asciiTheme="minorHAnsi" w:hAnsiTheme="minorHAnsi" w:cstheme="minorHAnsi"/>
          <w:lang w:val="fr-BE"/>
        </w:rPr>
        <w:t xml:space="preserve"> est irrégulière au motif qu’elle ne répond pas aux conditions légales d’éligibilité fixées par la loi du 4 août 1996 relative au bien-être des travailleurs lors de l’exécution de leur travail et par la loi du 4 décembre 2007 relative aux élections sociales (en particulier la condition de d’ancienneté) ;</w:t>
      </w:r>
    </w:p>
    <w:p w14:paraId="3155248A" w14:textId="1B7567F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 dise pour droit qu’il y a lieu de supprimer le nom de Madame </w:t>
      </w:r>
      <w:r w:rsidR="00C41873">
        <w:rPr>
          <w:rFonts w:asciiTheme="minorHAnsi" w:hAnsiTheme="minorHAnsi" w:cstheme="minorHAnsi"/>
          <w:lang w:val="fr-BE"/>
        </w:rPr>
        <w:t>F</w:t>
      </w:r>
      <w:r w:rsidRPr="00681B47">
        <w:rPr>
          <w:rFonts w:asciiTheme="minorHAnsi" w:hAnsiTheme="minorHAnsi" w:cstheme="minorHAnsi"/>
          <w:lang w:val="fr-BE"/>
        </w:rPr>
        <w:t xml:space="preserve"> de ladite liste et, le cas échéant, également des bulletins de vote et qu’il ne pourra être procédé à son remplacement par une candidature régulière ;</w:t>
      </w:r>
    </w:p>
    <w:p w14:paraId="64250DA3" w14:textId="74F1211E"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 condamne Madame </w:t>
      </w:r>
      <w:r w:rsidR="00C41873">
        <w:rPr>
          <w:rFonts w:asciiTheme="minorHAnsi" w:hAnsiTheme="minorHAnsi" w:cstheme="minorHAnsi"/>
          <w:lang w:val="fr-BE"/>
        </w:rPr>
        <w:t>F</w:t>
      </w:r>
      <w:r w:rsidRPr="00681B47">
        <w:rPr>
          <w:rFonts w:asciiTheme="minorHAnsi" w:hAnsiTheme="minorHAnsi" w:cstheme="minorHAnsi"/>
          <w:lang w:val="fr-BE"/>
        </w:rPr>
        <w:t xml:space="preserve"> et la CSC aux dépens de l’instance, en ce compris l’indemnité de procédure d’un montant de 1800 € (montant de base).</w:t>
      </w:r>
    </w:p>
    <w:p w14:paraId="7C89036C" w14:textId="77777777" w:rsidR="00681B47" w:rsidRPr="00681B47" w:rsidRDefault="00681B47" w:rsidP="00681B47">
      <w:pPr>
        <w:jc w:val="both"/>
        <w:rPr>
          <w:rFonts w:asciiTheme="minorHAnsi" w:hAnsiTheme="minorHAnsi" w:cstheme="minorHAnsi"/>
          <w:lang w:val="fr-BE"/>
        </w:rPr>
      </w:pPr>
    </w:p>
    <w:p w14:paraId="2F5544F1" w14:textId="77777777" w:rsidR="00681B47" w:rsidRPr="00681B47" w:rsidRDefault="00681B47" w:rsidP="00681B47">
      <w:pPr>
        <w:jc w:val="both"/>
        <w:rPr>
          <w:rFonts w:asciiTheme="minorHAnsi" w:hAnsiTheme="minorHAnsi" w:cstheme="minorHAnsi"/>
          <w:lang w:val="fr-BE"/>
        </w:rPr>
      </w:pPr>
    </w:p>
    <w:p w14:paraId="75428B05" w14:textId="77777777" w:rsidR="00681B47" w:rsidRPr="00681B47" w:rsidRDefault="00681B47" w:rsidP="00681B47">
      <w:pPr>
        <w:jc w:val="both"/>
        <w:rPr>
          <w:rFonts w:asciiTheme="minorHAnsi" w:hAnsiTheme="minorHAnsi" w:cstheme="minorHAnsi"/>
          <w:b/>
          <w:bCs/>
          <w:u w:val="single"/>
          <w:lang w:val="fr-BE"/>
        </w:rPr>
      </w:pPr>
      <w:r w:rsidRPr="00681B47">
        <w:rPr>
          <w:rFonts w:asciiTheme="minorHAnsi" w:hAnsiTheme="minorHAnsi" w:cstheme="minorHAnsi"/>
          <w:b/>
          <w:bCs/>
          <w:u w:val="single"/>
          <w:lang w:val="fr-BE"/>
        </w:rPr>
        <w:t>II.  Recevabilité</w:t>
      </w:r>
    </w:p>
    <w:p w14:paraId="14DC24DF" w14:textId="77777777" w:rsidR="00681B47" w:rsidRPr="00681B47" w:rsidRDefault="00681B47" w:rsidP="00681B47">
      <w:pPr>
        <w:jc w:val="both"/>
        <w:rPr>
          <w:rFonts w:asciiTheme="minorHAnsi" w:hAnsiTheme="minorHAnsi" w:cstheme="minorHAnsi"/>
          <w:lang w:val="fr-BE"/>
        </w:rPr>
      </w:pPr>
    </w:p>
    <w:p w14:paraId="5C7F41C5"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FR"/>
        </w:rPr>
        <w:t>La partie demanderesse organisera les élections sociales les 15 et 16 mai 2024.</w:t>
      </w:r>
    </w:p>
    <w:p w14:paraId="190B1CB4" w14:textId="77777777" w:rsidR="00681B47" w:rsidRPr="00681B47" w:rsidRDefault="00681B47" w:rsidP="00681B47">
      <w:pPr>
        <w:jc w:val="both"/>
        <w:rPr>
          <w:rFonts w:asciiTheme="minorHAnsi" w:hAnsiTheme="minorHAnsi" w:cstheme="minorHAnsi"/>
          <w:lang w:val="fr-BE"/>
        </w:rPr>
      </w:pPr>
    </w:p>
    <w:p w14:paraId="5A58DBB6" w14:textId="77777777" w:rsidR="00681B47" w:rsidRPr="00681B47" w:rsidRDefault="00681B47" w:rsidP="00681B47">
      <w:pPr>
        <w:jc w:val="both"/>
        <w:rPr>
          <w:rFonts w:asciiTheme="minorHAnsi" w:hAnsiTheme="minorHAnsi" w:cstheme="minorHAnsi"/>
          <w:lang w:val="fr-FR"/>
        </w:rPr>
      </w:pPr>
      <w:r w:rsidRPr="00681B47">
        <w:rPr>
          <w:rFonts w:asciiTheme="minorHAnsi" w:hAnsiTheme="minorHAnsi" w:cstheme="minorHAnsi"/>
          <w:lang w:val="fr-BE"/>
        </w:rPr>
        <w:t xml:space="preserve">Le recours, introduit le 15 avril 2024, soit dans le délai légal (X+61 tombant le 16 avril 2024), conformément aux articles 37 et 39, § 2 de la loi du 4 décembre 2007 relative aux élections sociales, est recevable. </w:t>
      </w:r>
    </w:p>
    <w:p w14:paraId="1DF1C969" w14:textId="77777777" w:rsidR="00681B47" w:rsidRPr="00681B47" w:rsidRDefault="00681B47" w:rsidP="00681B47">
      <w:pPr>
        <w:jc w:val="both"/>
        <w:rPr>
          <w:rFonts w:asciiTheme="minorHAnsi" w:hAnsiTheme="minorHAnsi" w:cstheme="minorHAnsi"/>
          <w:lang w:val="fr-BE"/>
        </w:rPr>
      </w:pPr>
    </w:p>
    <w:p w14:paraId="5FC87106" w14:textId="77777777" w:rsidR="00681B47" w:rsidRPr="00681B47" w:rsidRDefault="00681B47" w:rsidP="00681B47">
      <w:pPr>
        <w:jc w:val="both"/>
        <w:rPr>
          <w:rFonts w:asciiTheme="minorHAnsi" w:hAnsiTheme="minorHAnsi" w:cstheme="minorHAnsi"/>
          <w:lang w:val="fr-BE"/>
        </w:rPr>
      </w:pPr>
    </w:p>
    <w:p w14:paraId="27A4CFA5" w14:textId="77777777" w:rsidR="00681B47" w:rsidRPr="00681B47" w:rsidRDefault="00681B47" w:rsidP="00681B47">
      <w:pPr>
        <w:jc w:val="both"/>
        <w:rPr>
          <w:rFonts w:asciiTheme="minorHAnsi" w:hAnsiTheme="minorHAnsi" w:cstheme="minorHAnsi"/>
          <w:b/>
          <w:bCs/>
          <w:u w:val="single"/>
          <w:lang w:val="fr-BE"/>
        </w:rPr>
      </w:pPr>
      <w:r w:rsidRPr="00681B47">
        <w:rPr>
          <w:rFonts w:asciiTheme="minorHAnsi" w:hAnsiTheme="minorHAnsi" w:cstheme="minorHAnsi"/>
          <w:b/>
          <w:bCs/>
          <w:u w:val="single"/>
          <w:lang w:val="fr-BE"/>
        </w:rPr>
        <w:t>III.  Faits pertinents</w:t>
      </w:r>
    </w:p>
    <w:p w14:paraId="78BEA5F5" w14:textId="77777777" w:rsidR="00681B47" w:rsidRPr="00681B47" w:rsidRDefault="00681B47" w:rsidP="00681B47">
      <w:pPr>
        <w:jc w:val="both"/>
        <w:rPr>
          <w:rFonts w:asciiTheme="minorHAnsi" w:hAnsiTheme="minorHAnsi" w:cstheme="minorHAnsi"/>
          <w:lang w:val="fr-BE"/>
        </w:rPr>
      </w:pPr>
    </w:p>
    <w:p w14:paraId="44F1B0F9"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Pour rappel, dans le cadre des élections sociales, Y signifie la date à laquelle les élections sociales sont organisées au sein de l’entreprise, X signifie la date à laquelle est affichée la date de ces élections et Y = X + 90 j.</w:t>
      </w:r>
    </w:p>
    <w:p w14:paraId="071F1BCC" w14:textId="77777777" w:rsidR="00681B47" w:rsidRPr="00681B47" w:rsidRDefault="00681B47" w:rsidP="00681B47">
      <w:pPr>
        <w:jc w:val="both"/>
        <w:rPr>
          <w:rFonts w:asciiTheme="minorHAnsi" w:hAnsiTheme="minorHAnsi" w:cstheme="minorHAnsi"/>
          <w:lang w:val="fr-BE"/>
        </w:rPr>
      </w:pPr>
    </w:p>
    <w:p w14:paraId="4F7A24B2" w14:textId="7E57C14E"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Madame </w:t>
      </w:r>
      <w:r w:rsidR="00C41873">
        <w:rPr>
          <w:rFonts w:asciiTheme="minorHAnsi" w:hAnsiTheme="minorHAnsi" w:cstheme="minorHAnsi"/>
          <w:lang w:val="fr-BE"/>
        </w:rPr>
        <w:t>F</w:t>
      </w:r>
      <w:r w:rsidRPr="00681B47">
        <w:rPr>
          <w:rFonts w:asciiTheme="minorHAnsi" w:hAnsiTheme="minorHAnsi" w:cstheme="minorHAnsi"/>
          <w:lang w:val="fr-BE"/>
        </w:rPr>
        <w:t xml:space="preserve"> est occupée au sein du magasin situé à 6900 Marche-en-Famenne, Chaussée de Liège, 41.</w:t>
      </w:r>
    </w:p>
    <w:p w14:paraId="1BDE945D" w14:textId="77777777" w:rsidR="00681B47" w:rsidRPr="00681B47" w:rsidRDefault="00681B47" w:rsidP="00681B47">
      <w:pPr>
        <w:jc w:val="both"/>
        <w:rPr>
          <w:rFonts w:asciiTheme="minorHAnsi" w:hAnsiTheme="minorHAnsi" w:cstheme="minorHAnsi"/>
          <w:lang w:val="fr-BE"/>
        </w:rPr>
      </w:pPr>
    </w:p>
    <w:p w14:paraId="44EE6324"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Les élections sociales se tiendront les 15 et 16 mai 2024 au sein de la partie demanderesse.  </w:t>
      </w:r>
    </w:p>
    <w:p w14:paraId="085E2E21"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Dès lors, les listes des candidats devaient être déposées pour le 21 mars 2024 au plus tard (X+35).  </w:t>
      </w:r>
    </w:p>
    <w:p w14:paraId="201C577F" w14:textId="17B4236F"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Madame </w:t>
      </w:r>
      <w:r w:rsidR="00C41873">
        <w:rPr>
          <w:rFonts w:asciiTheme="minorHAnsi" w:hAnsiTheme="minorHAnsi" w:cstheme="minorHAnsi"/>
          <w:lang w:val="fr-BE"/>
        </w:rPr>
        <w:t>F</w:t>
      </w:r>
      <w:r w:rsidRPr="00681B47">
        <w:rPr>
          <w:rFonts w:asciiTheme="minorHAnsi" w:hAnsiTheme="minorHAnsi" w:cstheme="minorHAnsi"/>
          <w:lang w:val="fr-BE"/>
        </w:rPr>
        <w:t xml:space="preserve"> est candidate, présentée par la CSC, pour les jeunes travailleurs, au</w:t>
      </w:r>
      <w:r w:rsidR="002443FA">
        <w:rPr>
          <w:rFonts w:asciiTheme="minorHAnsi" w:hAnsiTheme="minorHAnsi" w:cstheme="minorHAnsi"/>
          <w:lang w:val="fr-BE"/>
        </w:rPr>
        <w:t xml:space="preserve"> mandat </w:t>
      </w:r>
      <w:r w:rsidRPr="00681B47">
        <w:rPr>
          <w:rFonts w:asciiTheme="minorHAnsi" w:hAnsiTheme="minorHAnsi" w:cstheme="minorHAnsi"/>
          <w:lang w:val="fr-BE"/>
        </w:rPr>
        <w:t>de déléguée du personnel auprès du Comité pour la Prévention et la Protection au Travail (ci-après CPPT)  au sein de l’Unité Technique d’Exploitation (ci-après UTE) « CPPT HYPER LUXEMBOURG ».</w:t>
      </w:r>
    </w:p>
    <w:p w14:paraId="7A555CC1"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Les listes de candidats devaient donc être déposées au plus tard le 21 mars 2024 (soit en X + 35).  La liste de candidats en question a été téléchargée sur l’application web du SFP Emploi, Travail et Concertation Sociale le 20 mars 2024.</w:t>
      </w:r>
    </w:p>
    <w:p w14:paraId="37D44C1A"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Des réclamations pouvaient être formulées auprès de l’employeur jusqu’au 2 avril 2014 (X+47).</w:t>
      </w:r>
    </w:p>
    <w:p w14:paraId="6678622D" w14:textId="070582A8"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Telle a bien été le cas </w:t>
      </w:r>
      <w:r w:rsidR="00B67B1E">
        <w:rPr>
          <w:rFonts w:asciiTheme="minorHAnsi" w:hAnsiTheme="minorHAnsi" w:cstheme="minorHAnsi"/>
          <w:lang w:val="fr-BE"/>
        </w:rPr>
        <w:t>et une réclamation a été introduite</w:t>
      </w:r>
      <w:r w:rsidR="009C6E6B">
        <w:rPr>
          <w:rFonts w:asciiTheme="minorHAnsi" w:hAnsiTheme="minorHAnsi" w:cstheme="minorHAnsi"/>
          <w:lang w:val="fr-BE"/>
        </w:rPr>
        <w:t xml:space="preserve"> par la CSC</w:t>
      </w:r>
      <w:r w:rsidR="00B67B1E">
        <w:rPr>
          <w:rFonts w:asciiTheme="minorHAnsi" w:hAnsiTheme="minorHAnsi" w:cstheme="minorHAnsi"/>
          <w:lang w:val="fr-BE"/>
        </w:rPr>
        <w:t xml:space="preserve"> </w:t>
      </w:r>
      <w:r w:rsidR="004F080D" w:rsidRPr="004F080D">
        <w:rPr>
          <w:rFonts w:ascii="Calibri" w:hAnsi="Calibri" w:cs="Calibri"/>
          <w:lang w:val="fr-BE"/>
        </w:rPr>
        <w:t>en date du 27 mars 2024</w:t>
      </w:r>
      <w:r w:rsidR="009C6E6B">
        <w:rPr>
          <w:rFonts w:ascii="Calibri" w:hAnsi="Calibri" w:cs="Calibri"/>
          <w:lang w:val="fr-BE"/>
        </w:rPr>
        <w:t xml:space="preserve"> car</w:t>
      </w:r>
      <w:r w:rsidR="004F080D" w:rsidRPr="004F080D">
        <w:rPr>
          <w:rFonts w:ascii="Calibri" w:hAnsi="Calibri" w:cs="Calibri"/>
          <w:lang w:val="fr-BE"/>
        </w:rPr>
        <w:t xml:space="preserve"> </w:t>
      </w:r>
      <w:r w:rsidRPr="00681B47">
        <w:rPr>
          <w:rFonts w:asciiTheme="minorHAnsi" w:hAnsiTheme="minorHAnsi" w:cstheme="minorHAnsi"/>
          <w:lang w:val="fr-BE"/>
        </w:rPr>
        <w:t xml:space="preserve">la liste en question reprenait le prénom Céline alors que Madame </w:t>
      </w:r>
      <w:r w:rsidR="00C41873">
        <w:rPr>
          <w:rFonts w:asciiTheme="minorHAnsi" w:hAnsiTheme="minorHAnsi" w:cstheme="minorHAnsi"/>
          <w:lang w:val="fr-BE"/>
        </w:rPr>
        <w:t>F</w:t>
      </w:r>
      <w:r w:rsidRPr="00681B47">
        <w:rPr>
          <w:rFonts w:asciiTheme="minorHAnsi" w:hAnsiTheme="minorHAnsi" w:cstheme="minorHAnsi"/>
          <w:lang w:val="fr-BE"/>
        </w:rPr>
        <w:t xml:space="preserve"> se prénomme Coline.</w:t>
      </w:r>
    </w:p>
    <w:p w14:paraId="335B454B" w14:textId="77777777" w:rsidR="00681B47" w:rsidRPr="00681B47" w:rsidRDefault="00681B47" w:rsidP="00681B47">
      <w:pPr>
        <w:jc w:val="both"/>
        <w:rPr>
          <w:rFonts w:asciiTheme="minorHAnsi" w:hAnsiTheme="minorHAnsi" w:cstheme="minorHAnsi"/>
          <w:lang w:val="fr-BE"/>
        </w:rPr>
      </w:pPr>
    </w:p>
    <w:p w14:paraId="4F7E2C21" w14:textId="77777777" w:rsidR="00681B47" w:rsidRPr="00681B47" w:rsidRDefault="00681B47" w:rsidP="00681B47">
      <w:pPr>
        <w:jc w:val="both"/>
        <w:rPr>
          <w:rFonts w:asciiTheme="minorHAnsi" w:hAnsiTheme="minorHAnsi" w:cstheme="minorHAnsi"/>
          <w:lang w:val="fr-BE"/>
        </w:rPr>
      </w:pPr>
    </w:p>
    <w:p w14:paraId="366FDEAE" w14:textId="77777777" w:rsidR="00681B47" w:rsidRPr="00681B47" w:rsidRDefault="00681B47" w:rsidP="00681B47">
      <w:pPr>
        <w:jc w:val="both"/>
        <w:rPr>
          <w:rFonts w:asciiTheme="minorHAnsi" w:hAnsiTheme="minorHAnsi" w:cstheme="minorHAnsi"/>
          <w:b/>
          <w:bCs/>
          <w:u w:val="single"/>
          <w:lang w:val="fr-BE"/>
        </w:rPr>
      </w:pPr>
      <w:r w:rsidRPr="00681B47">
        <w:rPr>
          <w:rFonts w:asciiTheme="minorHAnsi" w:hAnsiTheme="minorHAnsi" w:cstheme="minorHAnsi"/>
          <w:b/>
          <w:bCs/>
          <w:u w:val="single"/>
          <w:lang w:val="fr-BE"/>
        </w:rPr>
        <w:t>IV.  Les critères d’éligibilité</w:t>
      </w:r>
    </w:p>
    <w:p w14:paraId="7CBE9A3D" w14:textId="77777777" w:rsidR="00681B47" w:rsidRPr="00681B47" w:rsidRDefault="00681B47" w:rsidP="00681B47">
      <w:pPr>
        <w:jc w:val="both"/>
        <w:rPr>
          <w:rFonts w:asciiTheme="minorHAnsi" w:hAnsiTheme="minorHAnsi" w:cstheme="minorHAnsi"/>
          <w:i/>
          <w:iCs/>
          <w:u w:val="single"/>
          <w:lang w:val="fr-BE"/>
        </w:rPr>
      </w:pPr>
    </w:p>
    <w:p w14:paraId="37301EFB" w14:textId="77777777" w:rsidR="00681B47" w:rsidRPr="00681B47" w:rsidRDefault="00681B47" w:rsidP="00681B47">
      <w:pPr>
        <w:jc w:val="both"/>
        <w:rPr>
          <w:rFonts w:asciiTheme="minorHAnsi" w:hAnsiTheme="minorHAnsi" w:cstheme="minorHAnsi"/>
          <w:i/>
          <w:iCs/>
          <w:u w:val="single"/>
          <w:lang w:val="fr-BE"/>
        </w:rPr>
      </w:pPr>
      <w:r w:rsidRPr="00681B47">
        <w:rPr>
          <w:rFonts w:asciiTheme="minorHAnsi" w:hAnsiTheme="minorHAnsi" w:cstheme="minorHAnsi"/>
          <w:i/>
          <w:iCs/>
          <w:u w:val="single"/>
          <w:lang w:val="fr-BE"/>
        </w:rPr>
        <w:t>A.  Principes</w:t>
      </w:r>
    </w:p>
    <w:p w14:paraId="4C2150BC" w14:textId="77777777" w:rsidR="00681B47" w:rsidRPr="00681B47" w:rsidRDefault="00681B47" w:rsidP="00681B47">
      <w:pPr>
        <w:rPr>
          <w:rFonts w:asciiTheme="minorHAnsi" w:hAnsiTheme="minorHAnsi" w:cstheme="minorHAnsi"/>
          <w:lang w:val="fr-BE"/>
        </w:rPr>
      </w:pPr>
    </w:p>
    <w:p w14:paraId="35231610" w14:textId="77777777" w:rsidR="00681B47" w:rsidRPr="00681B47" w:rsidRDefault="00681B47" w:rsidP="00681B47">
      <w:pPr>
        <w:rPr>
          <w:rFonts w:asciiTheme="minorHAnsi" w:hAnsiTheme="minorHAnsi" w:cstheme="minorHAnsi"/>
          <w:lang w:val="fr-FR"/>
        </w:rPr>
      </w:pPr>
      <w:r w:rsidRPr="00681B47">
        <w:rPr>
          <w:rFonts w:asciiTheme="minorHAnsi" w:hAnsiTheme="minorHAnsi" w:cstheme="minorHAnsi"/>
          <w:lang w:val="fr-BE"/>
        </w:rPr>
        <w:t>L</w:t>
      </w:r>
      <w:r w:rsidRPr="00681B47">
        <w:rPr>
          <w:rFonts w:asciiTheme="minorHAnsi" w:hAnsiTheme="minorHAnsi" w:cstheme="minorHAnsi"/>
          <w:lang w:val="fr-FR"/>
        </w:rPr>
        <w:t>’article 59</w:t>
      </w:r>
      <w:r w:rsidRPr="00681B47">
        <w:rPr>
          <w:rFonts w:asciiTheme="minorHAnsi" w:hAnsiTheme="minorHAnsi" w:cstheme="minorHAnsi"/>
          <w:lang w:val="fr-BE"/>
        </w:rPr>
        <w:t xml:space="preserve"> </w:t>
      </w:r>
      <w:r w:rsidRPr="00681B47">
        <w:rPr>
          <w:rFonts w:asciiTheme="minorHAnsi" w:hAnsiTheme="minorHAnsi" w:cstheme="minorHAnsi"/>
          <w:lang w:val="fr-FR"/>
        </w:rPr>
        <w:t xml:space="preserve">de la loi du </w:t>
      </w:r>
      <w:r w:rsidRPr="00681B47">
        <w:rPr>
          <w:rFonts w:asciiTheme="minorHAnsi" w:hAnsiTheme="minorHAnsi" w:cstheme="minorHAnsi"/>
          <w:lang w:val="fr-BE"/>
        </w:rPr>
        <w:t xml:space="preserve">4 août </w:t>
      </w:r>
      <w:r w:rsidRPr="00681B47">
        <w:rPr>
          <w:rFonts w:asciiTheme="minorHAnsi" w:hAnsiTheme="minorHAnsi" w:cstheme="minorHAnsi"/>
          <w:lang w:val="fr-FR"/>
        </w:rPr>
        <w:t xml:space="preserve">1996 relative au bien-être des travailleurs lors de l'exécution de leur travail </w:t>
      </w:r>
      <w:r w:rsidRPr="00681B47">
        <w:rPr>
          <w:rFonts w:asciiTheme="minorHAnsi" w:hAnsiTheme="minorHAnsi" w:cstheme="minorHAnsi"/>
          <w:lang w:val="fr-BE"/>
        </w:rPr>
        <w:t>dispose</w:t>
      </w:r>
      <w:r w:rsidRPr="00681B47">
        <w:rPr>
          <w:rFonts w:asciiTheme="minorHAnsi" w:hAnsiTheme="minorHAnsi" w:cstheme="minorHAnsi"/>
          <w:lang w:val="fr-FR"/>
        </w:rPr>
        <w:t> :</w:t>
      </w:r>
    </w:p>
    <w:p w14:paraId="1E122E85" w14:textId="77777777" w:rsidR="00681B47" w:rsidRPr="00681B47" w:rsidRDefault="00681B47" w:rsidP="00681B47">
      <w:pPr>
        <w:rPr>
          <w:rFonts w:asciiTheme="minorHAnsi" w:hAnsiTheme="minorHAnsi" w:cstheme="minorHAnsi"/>
          <w:color w:val="000000"/>
          <w:lang w:val="fr-BE"/>
        </w:rPr>
      </w:pPr>
      <w:r w:rsidRPr="00681B47">
        <w:rPr>
          <w:rFonts w:asciiTheme="minorHAnsi" w:hAnsiTheme="minorHAnsi" w:cstheme="minorHAnsi"/>
          <w:color w:val="000000"/>
          <w:lang w:val="fr-BE"/>
        </w:rPr>
        <w:t>« </w:t>
      </w:r>
      <w:r w:rsidRPr="00681B47">
        <w:rPr>
          <w:rFonts w:asciiTheme="minorHAnsi" w:hAnsiTheme="minorHAnsi" w:cstheme="minorHAnsi"/>
          <w:i/>
          <w:iCs/>
          <w:color w:val="000000"/>
          <w:lang w:val="fr-BE"/>
        </w:rPr>
        <w:t>§ 1</w:t>
      </w:r>
      <w:r w:rsidRPr="00681B47">
        <w:rPr>
          <w:rFonts w:asciiTheme="minorHAnsi" w:hAnsiTheme="minorHAnsi" w:cstheme="minorHAnsi"/>
          <w:i/>
          <w:iCs/>
          <w:color w:val="000000"/>
          <w:vertAlign w:val="superscript"/>
          <w:lang w:val="fr-BE"/>
        </w:rPr>
        <w:t>er</w:t>
      </w:r>
      <w:r w:rsidRPr="00681B47">
        <w:rPr>
          <w:rFonts w:asciiTheme="minorHAnsi" w:hAnsiTheme="minorHAnsi" w:cstheme="minorHAnsi"/>
          <w:i/>
          <w:iCs/>
          <w:color w:val="000000"/>
          <w:lang w:val="fr-BE"/>
        </w:rPr>
        <w:t>. Pour être éligibles comme délégués du personnel auprès des comités, les travailleurs doivent, à la date des élections, remplir les conditions suivantes :</w:t>
      </w:r>
      <w:r w:rsidRPr="00681B47">
        <w:rPr>
          <w:rFonts w:asciiTheme="minorHAnsi" w:hAnsiTheme="minorHAnsi" w:cstheme="minorHAnsi"/>
          <w:i/>
          <w:iCs/>
          <w:color w:val="000000"/>
          <w:lang w:val="fr-BE"/>
        </w:rPr>
        <w:br/>
        <w:t>1° être âgés de 18 ans au moins. Toutefois, les délégués des jeunes travailleurs doivent avoir atteint l'âge de 16 ans au moins et ne peuvent avoir atteint l'âge de 25 ans ;</w:t>
      </w:r>
      <w:r w:rsidRPr="00681B47">
        <w:rPr>
          <w:rFonts w:asciiTheme="minorHAnsi" w:hAnsiTheme="minorHAnsi" w:cstheme="minorHAnsi"/>
          <w:i/>
          <w:iCs/>
          <w:color w:val="000000"/>
          <w:lang w:val="fr-BE"/>
        </w:rPr>
        <w:br/>
        <w:t xml:space="preserve">2° ne pas faire partie du personnel de direction, ni avoir la qualité de conseiller en prévention du service interne pour la prévention et la protection sur les lieux de travail ou de personne de confiance. Le Roi fixe ce qu'il faut entendre par personnel de direction ; </w:t>
      </w:r>
      <w:r w:rsidRPr="00681B47">
        <w:rPr>
          <w:rFonts w:asciiTheme="minorHAnsi" w:hAnsiTheme="minorHAnsi" w:cstheme="minorHAnsi"/>
          <w:i/>
          <w:iCs/>
          <w:color w:val="000000"/>
          <w:lang w:val="fr-BE"/>
        </w:rPr>
        <w:br/>
        <w:t xml:space="preserve">3° </w:t>
      </w:r>
      <w:r w:rsidRPr="00681B47">
        <w:rPr>
          <w:rFonts w:asciiTheme="minorHAnsi" w:hAnsiTheme="minorHAnsi" w:cstheme="minorHAnsi"/>
          <w:i/>
          <w:iCs/>
          <w:color w:val="000000"/>
          <w:lang w:val="fr-BE"/>
        </w:rPr>
        <w:tab/>
        <w:t>soit être occupés de façon ininterrompue, depuis six mois au moins dans l'entité juridique dont relève l'entreprise ou dans l'unité technique d'exploitation que forment plusieurs entités juridiques au sens de l'article 50 ;</w:t>
      </w:r>
      <w:r w:rsidRPr="00681B47">
        <w:rPr>
          <w:rFonts w:asciiTheme="minorHAnsi" w:hAnsiTheme="minorHAnsi" w:cstheme="minorHAnsi"/>
          <w:i/>
          <w:iCs/>
          <w:color w:val="000000"/>
          <w:lang w:val="fr-BE"/>
        </w:rPr>
        <w:br/>
        <w:t>  </w:t>
      </w:r>
      <w:r w:rsidRPr="00681B47">
        <w:rPr>
          <w:rFonts w:asciiTheme="minorHAnsi" w:hAnsiTheme="minorHAnsi" w:cstheme="minorHAnsi"/>
          <w:i/>
          <w:iCs/>
          <w:color w:val="000000"/>
          <w:lang w:val="fr-BE"/>
        </w:rPr>
        <w:tab/>
        <w:t>soit avoir été occupés dans l'entité juridique dont relève l'entreprise ou dans l'unité technique d'exploitation que forment plusieurs entités juridiques au sens de l'article 50 pendant l'année qui précède celle au cours de laquelle ont lieu les élections, au total durant au moins neuf mois pendant plusieurs périodes; pour le calcul de cette période de neuf mois, il est tenu compte de toutes les périodes pendant lesquelles le travailleur a été occupé soit en vertu d'un contrat de travail ou d'apprentissage soit dans des conditions similaires au sens de l'article 49, alinéa 4 ;</w:t>
      </w:r>
      <w:r w:rsidRPr="00681B47">
        <w:rPr>
          <w:rFonts w:asciiTheme="minorHAnsi" w:hAnsiTheme="minorHAnsi" w:cstheme="minorHAnsi"/>
          <w:i/>
          <w:iCs/>
          <w:color w:val="000000"/>
          <w:lang w:val="fr-BE"/>
        </w:rPr>
        <w:br/>
        <w:t>  4° ne pas avoir atteint l'âge de soixante-cinq ans.</w:t>
      </w:r>
      <w:r w:rsidRPr="00681B47">
        <w:rPr>
          <w:rFonts w:asciiTheme="minorHAnsi" w:hAnsiTheme="minorHAnsi" w:cstheme="minorHAnsi"/>
          <w:i/>
          <w:iCs/>
          <w:color w:val="000000"/>
          <w:lang w:val="fr-BE"/>
        </w:rPr>
        <w:br/>
        <w:t>Entrent en compte pour le calcul de l'ancienneté visée à l'alinéa 1</w:t>
      </w:r>
      <w:r w:rsidRPr="00681B47">
        <w:rPr>
          <w:rFonts w:asciiTheme="minorHAnsi" w:hAnsiTheme="minorHAnsi" w:cstheme="minorHAnsi"/>
          <w:i/>
          <w:iCs/>
          <w:color w:val="000000"/>
          <w:vertAlign w:val="superscript"/>
          <w:lang w:val="fr-BE"/>
        </w:rPr>
        <w:t>er</w:t>
      </w:r>
      <w:r w:rsidRPr="00681B47">
        <w:rPr>
          <w:rFonts w:asciiTheme="minorHAnsi" w:hAnsiTheme="minorHAnsi" w:cstheme="minorHAnsi"/>
          <w:i/>
          <w:iCs/>
          <w:color w:val="000000"/>
          <w:lang w:val="fr-BE"/>
        </w:rPr>
        <w:t xml:space="preserve">, 3°, les périodes pendant lesquelles le chercheur du Fonds national de la Recherche scientifique ou des Fonds associés au Fonds national de la Recherche scientifique, a exercé son mandat de recherche dans l'établissement, ainsi que les périodes pendant lesquelles un travailleur a été placé en formation professionnelle dans l'entreprise par les organismes des Communautés compétents pour la formation professionnelle. </w:t>
      </w:r>
      <w:r w:rsidRPr="00681B47">
        <w:rPr>
          <w:rFonts w:asciiTheme="minorHAnsi" w:hAnsiTheme="minorHAnsi" w:cstheme="minorHAnsi"/>
          <w:i/>
          <w:iCs/>
          <w:color w:val="000000"/>
          <w:lang w:val="fr-BE"/>
        </w:rPr>
        <w:br/>
        <w:t> Les causes de suspension de l'exécution du contrat n'ont pas d'incidence sur les conditions d'ancienneté.</w:t>
      </w:r>
      <w:r w:rsidRPr="00681B47">
        <w:rPr>
          <w:rFonts w:asciiTheme="minorHAnsi" w:hAnsiTheme="minorHAnsi" w:cstheme="minorHAnsi"/>
          <w:i/>
          <w:iCs/>
          <w:color w:val="000000"/>
          <w:lang w:val="fr-BE"/>
        </w:rPr>
        <w:br/>
        <w:t> § 2. Il est interdit de présenter une même candidature sur plus d'une liste.</w:t>
      </w:r>
      <w:r w:rsidRPr="00681B47">
        <w:rPr>
          <w:rFonts w:asciiTheme="minorHAnsi" w:hAnsiTheme="minorHAnsi" w:cstheme="minorHAnsi"/>
          <w:i/>
          <w:iCs/>
          <w:color w:val="000000"/>
          <w:lang w:val="fr-BE"/>
        </w:rPr>
        <w:br/>
        <w:t> § 3. Le travailleur licencié en violation des dispositions de la loi du 19 mars 1991 peut être présenté comme candidat </w:t>
      </w:r>
      <w:r w:rsidRPr="00681B47">
        <w:rPr>
          <w:rFonts w:asciiTheme="minorHAnsi" w:hAnsiTheme="minorHAnsi" w:cstheme="minorHAnsi"/>
          <w:color w:val="000000"/>
          <w:lang w:val="fr-BE"/>
        </w:rPr>
        <w:t>».</w:t>
      </w:r>
    </w:p>
    <w:p w14:paraId="3A8F5B77" w14:textId="77777777" w:rsidR="00681B47" w:rsidRPr="00681B47" w:rsidRDefault="00681B47" w:rsidP="00681B47">
      <w:pPr>
        <w:jc w:val="both"/>
        <w:rPr>
          <w:rFonts w:asciiTheme="minorHAnsi" w:hAnsiTheme="minorHAnsi" w:cstheme="minorHAnsi"/>
          <w:color w:val="000000"/>
          <w:lang w:val="fr-BE"/>
        </w:rPr>
      </w:pPr>
    </w:p>
    <w:p w14:paraId="28B4B215" w14:textId="77777777" w:rsidR="00681B47" w:rsidRPr="00681B47" w:rsidRDefault="00681B47" w:rsidP="00681B47">
      <w:pPr>
        <w:jc w:val="both"/>
        <w:rPr>
          <w:rFonts w:asciiTheme="minorHAnsi" w:hAnsiTheme="minorHAnsi" w:cstheme="minorHAnsi"/>
          <w:lang w:val="fr-FR"/>
        </w:rPr>
      </w:pPr>
      <w:r w:rsidRPr="00681B47">
        <w:rPr>
          <w:rFonts w:asciiTheme="minorHAnsi" w:hAnsiTheme="minorHAnsi" w:cstheme="minorHAnsi"/>
          <w:color w:val="000000"/>
          <w:lang w:val="fr-BE"/>
        </w:rPr>
        <w:t>Les conditions d’éligibilité doivent être remplies le jour des élections (soit en Y).</w:t>
      </w:r>
    </w:p>
    <w:p w14:paraId="37209EE7" w14:textId="77777777" w:rsidR="00681B47" w:rsidRPr="00681B47" w:rsidRDefault="00681B47" w:rsidP="00681B47">
      <w:pPr>
        <w:jc w:val="both"/>
        <w:rPr>
          <w:rFonts w:asciiTheme="minorHAnsi" w:hAnsiTheme="minorHAnsi" w:cstheme="minorHAnsi"/>
          <w:lang w:val="fr-BE"/>
        </w:rPr>
      </w:pPr>
    </w:p>
    <w:p w14:paraId="797CE47F"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i/>
          <w:iCs/>
          <w:u w:val="single"/>
          <w:lang w:val="fr-BE"/>
        </w:rPr>
        <w:t>B.  En l’espèce</w:t>
      </w:r>
    </w:p>
    <w:p w14:paraId="4756E182" w14:textId="77777777" w:rsidR="00681B47" w:rsidRPr="00681B47" w:rsidRDefault="00681B47" w:rsidP="00681B47">
      <w:pPr>
        <w:jc w:val="both"/>
        <w:rPr>
          <w:rFonts w:asciiTheme="minorHAnsi" w:hAnsiTheme="minorHAnsi" w:cstheme="minorHAnsi"/>
          <w:lang w:val="fr-BE"/>
        </w:rPr>
      </w:pPr>
    </w:p>
    <w:p w14:paraId="6B161E5A" w14:textId="29F3F8F3"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Il ressort des pièces déposées et des explications fournies par la SA CARREFOUR BELGIUM que Madame </w:t>
      </w:r>
      <w:r w:rsidR="00C41873">
        <w:rPr>
          <w:rFonts w:asciiTheme="minorHAnsi" w:hAnsiTheme="minorHAnsi" w:cstheme="minorHAnsi"/>
          <w:lang w:val="fr-BE"/>
        </w:rPr>
        <w:t>F</w:t>
      </w:r>
      <w:r w:rsidRPr="00681B47">
        <w:rPr>
          <w:rFonts w:asciiTheme="minorHAnsi" w:hAnsiTheme="minorHAnsi" w:cstheme="minorHAnsi"/>
          <w:lang w:val="fr-BE"/>
        </w:rPr>
        <w:t xml:space="preserve"> ne remplirait pas le critère d’ancienneté, à savoir justifier d’une ancienneté d’au moins 6 mois ininterrompus aux dates prévues pour les élections sociales (pour rappel les 15 et 16 mai 2024) ou bien d’une ancienneté de 9 mois durant l’année 2023.</w:t>
      </w:r>
    </w:p>
    <w:p w14:paraId="4A9752A3" w14:textId="77777777" w:rsidR="00681B47" w:rsidRPr="00681B47" w:rsidRDefault="00681B47" w:rsidP="00681B47">
      <w:pPr>
        <w:jc w:val="both"/>
        <w:rPr>
          <w:rFonts w:asciiTheme="minorHAnsi" w:hAnsiTheme="minorHAnsi" w:cstheme="minorHAnsi"/>
          <w:lang w:val="fr-BE"/>
        </w:rPr>
      </w:pPr>
    </w:p>
    <w:p w14:paraId="2A4A1F71" w14:textId="62F9B9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Il n’est pas contesté que Madame </w:t>
      </w:r>
      <w:r w:rsidR="00C41873">
        <w:rPr>
          <w:rFonts w:asciiTheme="minorHAnsi" w:hAnsiTheme="minorHAnsi" w:cstheme="minorHAnsi"/>
          <w:lang w:val="fr-BE"/>
        </w:rPr>
        <w:t>F</w:t>
      </w:r>
      <w:r w:rsidRPr="00681B47">
        <w:rPr>
          <w:rFonts w:asciiTheme="minorHAnsi" w:hAnsiTheme="minorHAnsi" w:cstheme="minorHAnsi"/>
          <w:lang w:val="fr-BE"/>
        </w:rPr>
        <w:t xml:space="preserve"> a été occupée par la partie demanderesse durant les périodes suivantes :</w:t>
      </w:r>
    </w:p>
    <w:p w14:paraId="78A4FEED"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lastRenderedPageBreak/>
        <w:t>- du 21 décembre 2022 au 8 janvier 2023,</w:t>
      </w:r>
    </w:p>
    <w:p w14:paraId="6CD4B1DF"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3 février 2023 au 4 février 2023,</w:t>
      </w:r>
    </w:p>
    <w:p w14:paraId="36B8A7E1"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-du 20 février 2023 au 5 mars 2023,</w:t>
      </w:r>
    </w:p>
    <w:p w14:paraId="650D43EB"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le 11 mars 2023,</w:t>
      </w:r>
    </w:p>
    <w:p w14:paraId="48F37EC3"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le 1</w:t>
      </w:r>
      <w:r w:rsidRPr="00681B47">
        <w:rPr>
          <w:rFonts w:asciiTheme="minorHAnsi" w:hAnsiTheme="minorHAnsi" w:cstheme="minorHAnsi"/>
          <w:vertAlign w:val="superscript"/>
          <w:lang w:val="fr-BE"/>
        </w:rPr>
        <w:t>er</w:t>
      </w:r>
      <w:r w:rsidRPr="00681B47">
        <w:rPr>
          <w:rFonts w:asciiTheme="minorHAnsi" w:hAnsiTheme="minorHAnsi" w:cstheme="minorHAnsi"/>
          <w:lang w:val="fr-BE"/>
        </w:rPr>
        <w:t xml:space="preserve"> avril 2023,</w:t>
      </w:r>
    </w:p>
    <w:p w14:paraId="4052EA5D"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 le 8 avril 2023, </w:t>
      </w:r>
    </w:p>
    <w:p w14:paraId="47F5BE5D"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14 avril 2023 au 16 avril 2023,</w:t>
      </w:r>
    </w:p>
    <w:p w14:paraId="3994C1B0"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le 22 avril 2023,</w:t>
      </w:r>
    </w:p>
    <w:p w14:paraId="1AD756DB"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 mai 2023 au 14 mai 2023,</w:t>
      </w:r>
    </w:p>
    <w:p w14:paraId="522BC1D6"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9 juin 2023 au 10 juin 2023,</w:t>
      </w:r>
    </w:p>
    <w:p w14:paraId="73B80402"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23 juin 2023 au 25 juin 2023,</w:t>
      </w:r>
    </w:p>
    <w:p w14:paraId="757EB5B0"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7 août 2023 au 27 août 2023,</w:t>
      </w:r>
    </w:p>
    <w:p w14:paraId="190D0F9C"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28 août 2023 au 17 septembre 2023,</w:t>
      </w:r>
    </w:p>
    <w:p w14:paraId="251C9217"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22 septembre 2023 au 24 septembre 2023,</w:t>
      </w:r>
    </w:p>
    <w:p w14:paraId="541D3B98"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23 octobre 2023 au 5 novembre 2023,</w:t>
      </w:r>
    </w:p>
    <w:p w14:paraId="00841BC0"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26 décembre 2023 au 7 janvier 2024,</w:t>
      </w:r>
    </w:p>
    <w:p w14:paraId="67294CF2"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du 13 janvier 2024 au 31 mars 2024.</w:t>
      </w:r>
    </w:p>
    <w:p w14:paraId="3679C299" w14:textId="77777777" w:rsidR="00681B47" w:rsidRPr="00681B47" w:rsidRDefault="00681B47" w:rsidP="00681B47">
      <w:pPr>
        <w:jc w:val="both"/>
        <w:rPr>
          <w:rFonts w:asciiTheme="minorHAnsi" w:hAnsiTheme="minorHAnsi" w:cstheme="minorHAnsi"/>
          <w:lang w:val="fr-BE"/>
        </w:rPr>
      </w:pPr>
    </w:p>
    <w:p w14:paraId="782B2EFC" w14:textId="2031FD0E" w:rsidR="00681B47" w:rsidRPr="00681B47" w:rsidRDefault="00681B47" w:rsidP="00681B47">
      <w:pPr>
        <w:jc w:val="both"/>
        <w:rPr>
          <w:rFonts w:asciiTheme="minorHAnsi" w:hAnsiTheme="minorHAnsi" w:cstheme="minorHAnsi"/>
          <w:color w:val="000000"/>
          <w:lang w:val="fr-BE"/>
        </w:rPr>
      </w:pPr>
      <w:r w:rsidRPr="00681B47">
        <w:rPr>
          <w:rFonts w:asciiTheme="minorHAnsi" w:hAnsiTheme="minorHAnsi" w:cstheme="minorHAnsi"/>
          <w:lang w:val="fr-BE"/>
        </w:rPr>
        <w:t xml:space="preserve">Au vu de ces éléments, force est de constater que Madame </w:t>
      </w:r>
      <w:r w:rsidR="00C41873">
        <w:rPr>
          <w:rFonts w:asciiTheme="minorHAnsi" w:hAnsiTheme="minorHAnsi" w:cstheme="minorHAnsi"/>
          <w:lang w:val="fr-BE"/>
        </w:rPr>
        <w:t>F</w:t>
      </w:r>
      <w:r w:rsidRPr="00681B47">
        <w:rPr>
          <w:rFonts w:asciiTheme="minorHAnsi" w:hAnsiTheme="minorHAnsi" w:cstheme="minorHAnsi"/>
          <w:lang w:val="fr-BE"/>
        </w:rPr>
        <w:t xml:space="preserve"> ne remplit pas la condition d’ancienneté pour être éligible lors des élections sociales des 15 et 16 mai 2024.  En effet, elle ne disposera pas, à ces dates, d’une ancienneté d’au moins 6 mois ininterrompu</w:t>
      </w:r>
      <w:r w:rsidR="00920D8C">
        <w:rPr>
          <w:rFonts w:asciiTheme="minorHAnsi" w:hAnsiTheme="minorHAnsi" w:cstheme="minorHAnsi"/>
          <w:lang w:val="fr-BE"/>
        </w:rPr>
        <w:t>s</w:t>
      </w:r>
      <w:r w:rsidRPr="00681B47">
        <w:rPr>
          <w:rFonts w:asciiTheme="minorHAnsi" w:hAnsiTheme="minorHAnsi" w:cstheme="minorHAnsi"/>
          <w:lang w:val="fr-BE"/>
        </w:rPr>
        <w:t xml:space="preserve"> au sein de la SA CARREFOUR BELGIUMS ni d’une ancienneté de minimum 9 mois </w:t>
      </w:r>
      <w:r w:rsidRPr="00681B47">
        <w:rPr>
          <w:rFonts w:asciiTheme="minorHAnsi" w:hAnsiTheme="minorHAnsi" w:cstheme="minorHAnsi"/>
          <w:color w:val="000000"/>
          <w:lang w:val="fr-BE"/>
        </w:rPr>
        <w:t xml:space="preserve">pendant l'année qui précède celle au cours de laquelle ont lieu les élections, soit en 2023 in </w:t>
      </w:r>
      <w:proofErr w:type="spellStart"/>
      <w:r w:rsidRPr="00681B47">
        <w:rPr>
          <w:rFonts w:asciiTheme="minorHAnsi" w:hAnsiTheme="minorHAnsi" w:cstheme="minorHAnsi"/>
          <w:color w:val="000000"/>
          <w:lang w:val="fr-BE"/>
        </w:rPr>
        <w:t>casu</w:t>
      </w:r>
      <w:proofErr w:type="spellEnd"/>
      <w:r w:rsidRPr="00681B47">
        <w:rPr>
          <w:rFonts w:asciiTheme="minorHAnsi" w:hAnsiTheme="minorHAnsi" w:cstheme="minorHAnsi"/>
          <w:color w:val="000000"/>
          <w:lang w:val="fr-BE"/>
        </w:rPr>
        <w:t>.  Elle ne peut donc pas figurer sur la liste des candidats.</w:t>
      </w:r>
    </w:p>
    <w:p w14:paraId="2BB67DB9" w14:textId="77777777" w:rsidR="00681B47" w:rsidRPr="00681B47" w:rsidRDefault="00681B47" w:rsidP="00681B47">
      <w:pPr>
        <w:jc w:val="both"/>
        <w:rPr>
          <w:rFonts w:asciiTheme="minorHAnsi" w:hAnsiTheme="minorHAnsi" w:cstheme="minorHAnsi"/>
          <w:color w:val="000000"/>
          <w:lang w:val="fr-BE"/>
        </w:rPr>
      </w:pPr>
    </w:p>
    <w:p w14:paraId="1301E592"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color w:val="000000"/>
          <w:lang w:val="fr-BE"/>
        </w:rPr>
        <w:t>Sur ce point, la demande est fondée.</w:t>
      </w:r>
    </w:p>
    <w:p w14:paraId="4AD0D0D4" w14:textId="77777777" w:rsidR="00681B47" w:rsidRDefault="00681B47" w:rsidP="00681B47">
      <w:pPr>
        <w:jc w:val="both"/>
        <w:rPr>
          <w:rFonts w:asciiTheme="minorHAnsi" w:hAnsiTheme="minorHAnsi" w:cstheme="minorHAnsi"/>
          <w:lang w:val="fr-BE"/>
        </w:rPr>
      </w:pPr>
    </w:p>
    <w:p w14:paraId="709A8FDD" w14:textId="77777777" w:rsidR="00010C87" w:rsidRPr="00681B47" w:rsidRDefault="00010C87" w:rsidP="00681B47">
      <w:pPr>
        <w:jc w:val="both"/>
        <w:rPr>
          <w:rFonts w:asciiTheme="minorHAnsi" w:hAnsiTheme="minorHAnsi" w:cstheme="minorHAnsi"/>
          <w:lang w:val="fr-BE"/>
        </w:rPr>
      </w:pPr>
    </w:p>
    <w:p w14:paraId="47E83719" w14:textId="77777777" w:rsidR="00681B47" w:rsidRPr="00681B47" w:rsidRDefault="00681B47" w:rsidP="00681B47">
      <w:pPr>
        <w:jc w:val="both"/>
        <w:rPr>
          <w:rFonts w:asciiTheme="minorHAnsi" w:hAnsiTheme="minorHAnsi" w:cstheme="minorHAnsi"/>
          <w:b/>
          <w:bCs/>
          <w:u w:val="single"/>
          <w:lang w:val="fr-BE"/>
        </w:rPr>
      </w:pPr>
      <w:r w:rsidRPr="00681B47">
        <w:rPr>
          <w:rFonts w:asciiTheme="minorHAnsi" w:hAnsiTheme="minorHAnsi" w:cstheme="minorHAnsi"/>
          <w:b/>
          <w:bCs/>
          <w:u w:val="single"/>
          <w:lang w:val="fr-BE"/>
        </w:rPr>
        <w:t>V.  La possibilité de remplacer cette candidature irrégulière</w:t>
      </w:r>
    </w:p>
    <w:p w14:paraId="32968B01" w14:textId="77777777" w:rsidR="00681B47" w:rsidRPr="00681B47" w:rsidRDefault="00681B47" w:rsidP="00681B47">
      <w:pPr>
        <w:jc w:val="both"/>
        <w:rPr>
          <w:rFonts w:asciiTheme="minorHAnsi" w:hAnsiTheme="minorHAnsi" w:cstheme="minorHAnsi"/>
          <w:lang w:val="fr-BE"/>
        </w:rPr>
      </w:pPr>
    </w:p>
    <w:p w14:paraId="545F85CC" w14:textId="77777777" w:rsidR="00681B47" w:rsidRPr="00681B47" w:rsidRDefault="00681B47" w:rsidP="00681B47">
      <w:pPr>
        <w:jc w:val="both"/>
        <w:rPr>
          <w:rFonts w:asciiTheme="minorHAnsi" w:hAnsiTheme="minorHAnsi" w:cstheme="minorHAnsi"/>
          <w:i/>
          <w:iCs/>
          <w:u w:val="single"/>
          <w:lang w:val="fr-BE"/>
        </w:rPr>
      </w:pPr>
      <w:r w:rsidRPr="00681B47">
        <w:rPr>
          <w:rFonts w:asciiTheme="minorHAnsi" w:hAnsiTheme="minorHAnsi" w:cstheme="minorHAnsi"/>
          <w:i/>
          <w:iCs/>
          <w:u w:val="single"/>
          <w:lang w:val="fr-BE"/>
        </w:rPr>
        <w:t>A.  Principes</w:t>
      </w:r>
    </w:p>
    <w:p w14:paraId="6F9CB42E" w14:textId="77777777" w:rsidR="00681B47" w:rsidRPr="00681B47" w:rsidRDefault="00681B47" w:rsidP="00681B47">
      <w:pPr>
        <w:jc w:val="both"/>
        <w:rPr>
          <w:rFonts w:asciiTheme="minorHAnsi" w:hAnsiTheme="minorHAnsi" w:cstheme="minorHAnsi"/>
          <w:lang w:val="fr-BE"/>
        </w:rPr>
      </w:pPr>
    </w:p>
    <w:p w14:paraId="69B93714"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L’article 39 de la loi du 4 décembre 2007 relative aux élections sociales stipule :</w:t>
      </w:r>
    </w:p>
    <w:p w14:paraId="0182E98A" w14:textId="77777777" w:rsidR="00681B47" w:rsidRPr="00681B47" w:rsidRDefault="00681B47" w:rsidP="00681B47">
      <w:pPr>
        <w:rPr>
          <w:rFonts w:asciiTheme="minorHAnsi" w:hAnsiTheme="minorHAnsi" w:cstheme="minorHAnsi"/>
          <w:i/>
          <w:iCs/>
          <w:color w:val="000000"/>
          <w:lang w:val="fr-BE"/>
        </w:rPr>
      </w:pPr>
      <w:r w:rsidRPr="00681B47">
        <w:rPr>
          <w:rFonts w:asciiTheme="minorHAnsi" w:hAnsiTheme="minorHAnsi" w:cstheme="minorHAnsi"/>
          <w:color w:val="000000"/>
          <w:lang w:val="fr-BE"/>
        </w:rPr>
        <w:t>« </w:t>
      </w:r>
      <w:r w:rsidRPr="00681B47">
        <w:rPr>
          <w:rFonts w:asciiTheme="minorHAnsi" w:hAnsiTheme="minorHAnsi" w:cstheme="minorHAnsi"/>
          <w:i/>
          <w:iCs/>
          <w:color w:val="000000"/>
          <w:lang w:val="fr-BE"/>
        </w:rPr>
        <w:t>§ 1</w:t>
      </w:r>
      <w:r w:rsidRPr="00681B47">
        <w:rPr>
          <w:rFonts w:asciiTheme="minorHAnsi" w:hAnsiTheme="minorHAnsi" w:cstheme="minorHAnsi"/>
          <w:i/>
          <w:iCs/>
          <w:color w:val="000000"/>
          <w:vertAlign w:val="superscript"/>
          <w:lang w:val="fr-BE"/>
        </w:rPr>
        <w:t>er</w:t>
      </w:r>
      <w:r w:rsidRPr="00681B47">
        <w:rPr>
          <w:rFonts w:asciiTheme="minorHAnsi" w:hAnsiTheme="minorHAnsi" w:cstheme="minorHAnsi"/>
          <w:i/>
          <w:iCs/>
          <w:color w:val="000000"/>
          <w:lang w:val="fr-BE"/>
        </w:rPr>
        <w:t>. Dans les cinq jours qui suivent l'échéance du délai fixé pour l'affichage de l'avis visé à l'article 37, alinéa 4, les travailleurs intéressés, les organisations représentatives des travailleurs intéressées et les organisations des cadres intéressées, peuvent introduire un recours auprès du tribunal du travail contre la présentation des candidats qui a donné lieu à la réclamation visée à l'article 37, alinéa 1</w:t>
      </w:r>
      <w:r w:rsidRPr="00681B47">
        <w:rPr>
          <w:rFonts w:asciiTheme="minorHAnsi" w:hAnsiTheme="minorHAnsi" w:cstheme="minorHAnsi"/>
          <w:i/>
          <w:iCs/>
          <w:color w:val="000000"/>
          <w:vertAlign w:val="superscript"/>
          <w:lang w:val="fr-BE"/>
        </w:rPr>
        <w:t>er</w:t>
      </w:r>
      <w:r w:rsidRPr="00681B47">
        <w:rPr>
          <w:rFonts w:asciiTheme="minorHAnsi" w:hAnsiTheme="minorHAnsi" w:cstheme="minorHAnsi"/>
          <w:i/>
          <w:iCs/>
          <w:color w:val="000000"/>
          <w:lang w:val="fr-BE"/>
        </w:rPr>
        <w:t>.</w:t>
      </w:r>
      <w:r w:rsidRPr="00681B47">
        <w:rPr>
          <w:rFonts w:asciiTheme="minorHAnsi" w:hAnsiTheme="minorHAnsi" w:cstheme="minorHAnsi"/>
          <w:i/>
          <w:iCs/>
          <w:color w:val="000000"/>
          <w:lang w:val="fr-BE"/>
        </w:rPr>
        <w:br/>
        <w:t>§ 2. L'employeur dispose du même recours contre la présentation des candidats, même si aucune réclamation n'a été introduite, lorsque les candidatures ou les listes de candidats ne sont pas conformes aux dispositions de la loi du 20 septembre 1948 portant organisation de l'économie, de la loi du 4 août 1996 relative au bien-être des travailleurs lors de l'exécution de leur travail et de la présente loi.</w:t>
      </w:r>
      <w:r w:rsidRPr="00681B47">
        <w:rPr>
          <w:rFonts w:asciiTheme="minorHAnsi" w:hAnsiTheme="minorHAnsi" w:cstheme="minorHAnsi"/>
          <w:i/>
          <w:iCs/>
          <w:color w:val="000000"/>
          <w:lang w:val="fr-BE"/>
        </w:rPr>
        <w:br/>
        <w:t>Dans le cas où aucune réclamation n'a été introduite, le recours de l'employeur doit être introduit dans les cinq jours qui suivent le délai pour l'introduction des réclamations prévu à l'article 37, alinéa 1er.</w:t>
      </w:r>
      <w:r w:rsidRPr="00681B47">
        <w:rPr>
          <w:rFonts w:asciiTheme="minorHAnsi" w:hAnsiTheme="minorHAnsi" w:cstheme="minorHAnsi"/>
          <w:i/>
          <w:iCs/>
          <w:color w:val="000000"/>
          <w:lang w:val="fr-BE"/>
        </w:rPr>
        <w:br/>
        <w:t>§ 3. Le tribunal du travail statue dans les quatorze jours qui suivent le jour de la réception du recours. Ce jugement n'est susceptible ni d'appel, ni d'opposition.</w:t>
      </w:r>
    </w:p>
    <w:p w14:paraId="1645FC7F" w14:textId="77777777" w:rsidR="00681B47" w:rsidRPr="00681B47" w:rsidRDefault="00681B47" w:rsidP="00681B47">
      <w:pPr>
        <w:rPr>
          <w:rFonts w:asciiTheme="minorHAnsi" w:hAnsiTheme="minorHAnsi" w:cstheme="minorHAnsi"/>
          <w:i/>
          <w:iCs/>
          <w:color w:val="000000"/>
          <w:lang w:val="fr-BE"/>
        </w:rPr>
      </w:pPr>
      <w:r w:rsidRPr="00681B47">
        <w:rPr>
          <w:rFonts w:asciiTheme="minorHAnsi" w:hAnsiTheme="minorHAnsi" w:cstheme="minorHAnsi"/>
          <w:i/>
          <w:iCs/>
          <w:color w:val="000000"/>
          <w:lang w:val="fr-BE"/>
        </w:rPr>
        <w:lastRenderedPageBreak/>
        <w:t>Les candidats dont le tribunal estime qu'ils ne remplissent pas les conditions d'éligibilité ne peuvent être remplacés s'ils ne faisaient pas partie du personnel de l'entreprise le trentième jour qui précède le jour de l'affichage de l'avis annonçant la date des élections.</w:t>
      </w:r>
    </w:p>
    <w:p w14:paraId="15F451CF" w14:textId="77777777" w:rsidR="00681B47" w:rsidRPr="00681B47" w:rsidRDefault="00681B47" w:rsidP="00681B47">
      <w:pPr>
        <w:rPr>
          <w:rFonts w:asciiTheme="minorHAnsi" w:hAnsiTheme="minorHAnsi" w:cstheme="minorHAnsi"/>
          <w:lang w:val="fr-BE"/>
        </w:rPr>
      </w:pPr>
      <w:r w:rsidRPr="00681B47">
        <w:rPr>
          <w:rFonts w:asciiTheme="minorHAnsi" w:hAnsiTheme="minorHAnsi" w:cstheme="minorHAnsi"/>
          <w:i/>
          <w:iCs/>
          <w:color w:val="000000"/>
          <w:lang w:val="fr-BE"/>
        </w:rPr>
        <w:t>Aucune modification aux listes de candidats ne peut plus être apportée dans les treize jours qui précèdent le jour des élections </w:t>
      </w:r>
      <w:r w:rsidRPr="00681B47">
        <w:rPr>
          <w:rFonts w:asciiTheme="minorHAnsi" w:hAnsiTheme="minorHAnsi" w:cstheme="minorHAnsi"/>
          <w:color w:val="000000"/>
          <w:lang w:val="fr-BE"/>
        </w:rPr>
        <w:t>».</w:t>
      </w:r>
    </w:p>
    <w:p w14:paraId="58F31D9E" w14:textId="77777777" w:rsidR="00681B47" w:rsidRPr="00681B47" w:rsidRDefault="00681B47" w:rsidP="00681B47">
      <w:pPr>
        <w:rPr>
          <w:rFonts w:asciiTheme="minorHAnsi" w:hAnsiTheme="minorHAnsi" w:cstheme="minorHAnsi"/>
          <w:lang w:val="fr-BE"/>
        </w:rPr>
      </w:pPr>
    </w:p>
    <w:p w14:paraId="01C42D6D" w14:textId="77777777" w:rsidR="00681B47" w:rsidRPr="00681B47" w:rsidRDefault="00681B47" w:rsidP="00681B47">
      <w:pPr>
        <w:rPr>
          <w:rFonts w:asciiTheme="minorHAnsi" w:hAnsiTheme="minorHAnsi" w:cstheme="minorHAnsi"/>
          <w:lang w:val="fr-BE"/>
        </w:rPr>
      </w:pPr>
      <w:r w:rsidRPr="00681B47">
        <w:rPr>
          <w:rFonts w:asciiTheme="minorHAnsi" w:hAnsiTheme="minorHAnsi" w:cstheme="minorHAnsi"/>
          <w:lang w:val="fr-BE"/>
        </w:rPr>
        <w:t>Par ailleurs, l’article 38, alinéa 1</w:t>
      </w:r>
      <w:r w:rsidRPr="00681B47">
        <w:rPr>
          <w:rFonts w:asciiTheme="minorHAnsi" w:hAnsiTheme="minorHAnsi" w:cstheme="minorHAnsi"/>
          <w:vertAlign w:val="superscript"/>
          <w:lang w:val="fr-BE"/>
        </w:rPr>
        <w:t>er</w:t>
      </w:r>
      <w:r w:rsidRPr="00681B47">
        <w:rPr>
          <w:rFonts w:asciiTheme="minorHAnsi" w:hAnsiTheme="minorHAnsi" w:cstheme="minorHAnsi"/>
          <w:lang w:val="fr-BE"/>
        </w:rPr>
        <w:t xml:space="preserve"> de cette loi  prévoit :</w:t>
      </w:r>
    </w:p>
    <w:p w14:paraId="5E0F637F" w14:textId="77777777" w:rsidR="00681B47" w:rsidRPr="00681B47" w:rsidRDefault="00681B47" w:rsidP="00681B47">
      <w:pPr>
        <w:rPr>
          <w:rFonts w:asciiTheme="minorHAnsi" w:hAnsiTheme="minorHAnsi" w:cstheme="minorHAnsi"/>
          <w:lang w:val="fr-BE"/>
        </w:rPr>
      </w:pPr>
      <w:r w:rsidRPr="00681B47">
        <w:rPr>
          <w:rFonts w:asciiTheme="minorHAnsi" w:hAnsiTheme="minorHAnsi" w:cstheme="minorHAnsi"/>
          <w:color w:val="000000"/>
          <w:lang w:val="fr-BE"/>
        </w:rPr>
        <w:t>«  </w:t>
      </w:r>
      <w:r w:rsidRPr="00681B47">
        <w:rPr>
          <w:rFonts w:asciiTheme="minorHAnsi" w:hAnsiTheme="minorHAnsi" w:cstheme="minorHAnsi"/>
          <w:i/>
          <w:iCs/>
          <w:color w:val="000000"/>
          <w:lang w:val="fr-BE"/>
        </w:rPr>
        <w:t>Jusqu'au quatorzième jour précédant l'élection, les organisations représentatives des travailleurs, les organisations représentatives des cadres, ou les cadres qui ont présenté une liste pourront, après consultation de l'employeur :</w:t>
      </w:r>
      <w:r w:rsidRPr="00681B47">
        <w:rPr>
          <w:rFonts w:asciiTheme="minorHAnsi" w:hAnsiTheme="minorHAnsi" w:cstheme="minorHAnsi"/>
          <w:i/>
          <w:iCs/>
          <w:color w:val="000000"/>
          <w:lang w:val="fr-BE"/>
        </w:rPr>
        <w:br/>
        <w:t>1° remplacer un candidat qui figure sur les listes affichées conformément à l'article 37, alinéa 4, dans les cas suivants :</w:t>
      </w:r>
      <w:r w:rsidRPr="00681B47">
        <w:rPr>
          <w:rFonts w:asciiTheme="minorHAnsi" w:hAnsiTheme="minorHAnsi" w:cstheme="minorHAnsi"/>
          <w:i/>
          <w:iCs/>
          <w:color w:val="000000"/>
          <w:lang w:val="fr-BE"/>
        </w:rPr>
        <w:br/>
        <w:t>a) le décès d'un candidat;</w:t>
      </w:r>
      <w:r w:rsidRPr="00681B47">
        <w:rPr>
          <w:rFonts w:asciiTheme="minorHAnsi" w:hAnsiTheme="minorHAnsi" w:cstheme="minorHAnsi"/>
          <w:i/>
          <w:iCs/>
          <w:color w:val="000000"/>
          <w:lang w:val="fr-BE"/>
        </w:rPr>
        <w:br/>
        <w:t>b) la démission d'un candidat de son emploi dans l'entreprise;</w:t>
      </w:r>
      <w:r w:rsidRPr="00681B47">
        <w:rPr>
          <w:rFonts w:asciiTheme="minorHAnsi" w:hAnsiTheme="minorHAnsi" w:cstheme="minorHAnsi"/>
          <w:i/>
          <w:iCs/>
          <w:color w:val="000000"/>
          <w:lang w:val="fr-BE"/>
        </w:rPr>
        <w:br/>
        <w:t>c) la démission d'un candidat de l'organisation représentative des travailleurs ou de l'organisation représentative des cadres qui l'a présenté;</w:t>
      </w:r>
      <w:r w:rsidRPr="00681B47">
        <w:rPr>
          <w:rFonts w:asciiTheme="minorHAnsi" w:hAnsiTheme="minorHAnsi" w:cstheme="minorHAnsi"/>
          <w:i/>
          <w:iCs/>
          <w:color w:val="000000"/>
          <w:lang w:val="fr-BE"/>
        </w:rPr>
        <w:br/>
        <w:t>d) le changement de catégorie d'un candidat.</w:t>
      </w:r>
      <w:r w:rsidRPr="00681B47">
        <w:rPr>
          <w:rFonts w:asciiTheme="minorHAnsi" w:hAnsiTheme="minorHAnsi" w:cstheme="minorHAnsi"/>
          <w:i/>
          <w:iCs/>
          <w:color w:val="000000"/>
          <w:lang w:val="fr-BE"/>
        </w:rPr>
        <w:br/>
        <w:t>2° remplacer un candidat qui a été rayé des listes affichées conformément à l'article 37, alinéa 4, suite à un retrait de candidature dans le délai prescrit</w:t>
      </w:r>
      <w:r w:rsidRPr="00681B47">
        <w:rPr>
          <w:rFonts w:asciiTheme="minorHAnsi" w:hAnsiTheme="minorHAnsi" w:cstheme="minorHAnsi"/>
          <w:color w:val="000000"/>
          <w:lang w:val="fr-BE"/>
        </w:rPr>
        <w:t> ».</w:t>
      </w:r>
    </w:p>
    <w:p w14:paraId="0F68E21F" w14:textId="77777777" w:rsidR="00681B47" w:rsidRPr="00681B47" w:rsidRDefault="00681B47" w:rsidP="00681B47">
      <w:pPr>
        <w:jc w:val="both"/>
        <w:rPr>
          <w:rFonts w:asciiTheme="minorHAnsi" w:hAnsiTheme="minorHAnsi" w:cstheme="minorHAnsi"/>
          <w:lang w:val="fr-BE"/>
        </w:rPr>
      </w:pPr>
    </w:p>
    <w:p w14:paraId="45B787B8"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i/>
          <w:iCs/>
          <w:u w:val="single"/>
          <w:lang w:val="fr-BE"/>
        </w:rPr>
        <w:t>B.  En l’espèce</w:t>
      </w:r>
    </w:p>
    <w:p w14:paraId="2CDE6A1F" w14:textId="77777777" w:rsidR="00681B47" w:rsidRPr="00681B47" w:rsidRDefault="00681B47" w:rsidP="00681B47">
      <w:pPr>
        <w:jc w:val="both"/>
        <w:rPr>
          <w:rFonts w:asciiTheme="minorHAnsi" w:hAnsiTheme="minorHAnsi" w:cstheme="minorHAnsi"/>
          <w:lang w:val="fr-BE"/>
        </w:rPr>
      </w:pPr>
    </w:p>
    <w:p w14:paraId="6B99FDA7"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Etant donné que l’article 39, § 3 de la loi du 4 décembre 2007 fait clairement référence à l’hypothèse d’un candidat qui ne remplit pas les conditions d’éligibilité et qui ne peut être remplacé s’il ne faisait pas partie du personnel de l’entreprise à la date X – 30, considérer, comme le soutient la partie demanderesse, qu’un candidat ne remplissant pas les conditions d’éligibilité ne pourrait être remplacé que s’il était répondu aux critères fixés par l’article 38, alinéa 1</w:t>
      </w:r>
      <w:r w:rsidRPr="00681B47">
        <w:rPr>
          <w:rFonts w:asciiTheme="minorHAnsi" w:hAnsiTheme="minorHAnsi" w:cstheme="minorHAnsi"/>
          <w:vertAlign w:val="superscript"/>
          <w:lang w:val="fr-BE"/>
        </w:rPr>
        <w:t>er</w:t>
      </w:r>
      <w:r w:rsidRPr="00681B47">
        <w:rPr>
          <w:rFonts w:asciiTheme="minorHAnsi" w:hAnsiTheme="minorHAnsi" w:cstheme="minorHAnsi"/>
          <w:lang w:val="fr-BE"/>
        </w:rPr>
        <w:t xml:space="preserve"> de la loi reviendrait à ajouter des conditions à la loi.</w:t>
      </w:r>
    </w:p>
    <w:p w14:paraId="0DA4DA12" w14:textId="77777777" w:rsidR="00681B47" w:rsidRPr="00681B47" w:rsidRDefault="00681B47" w:rsidP="00681B47">
      <w:pPr>
        <w:jc w:val="both"/>
        <w:rPr>
          <w:rFonts w:asciiTheme="minorHAnsi" w:hAnsiTheme="minorHAnsi" w:cstheme="minorHAnsi"/>
          <w:lang w:val="fr-BE"/>
        </w:rPr>
      </w:pPr>
    </w:p>
    <w:p w14:paraId="084E9552"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A cet égard, force est de constater que la Cour de cassation, dans son arrêt du 6 mars 2017</w:t>
      </w:r>
      <w:r w:rsidRPr="00681B47">
        <w:rPr>
          <w:rStyle w:val="Appelnotedebasdep"/>
          <w:rFonts w:asciiTheme="minorHAnsi" w:hAnsiTheme="minorHAnsi" w:cstheme="minorHAnsi"/>
          <w:lang w:val="fr-BE"/>
        </w:rPr>
        <w:footnoteReference w:id="1"/>
      </w:r>
      <w:r w:rsidRPr="00681B47">
        <w:rPr>
          <w:rFonts w:asciiTheme="minorHAnsi" w:hAnsiTheme="minorHAnsi" w:cstheme="minorHAnsi"/>
          <w:lang w:val="fr-BE"/>
        </w:rPr>
        <w:t>, a considéré :</w:t>
      </w:r>
    </w:p>
    <w:p w14:paraId="49C327C8" w14:textId="77777777" w:rsidR="00681B47" w:rsidRPr="00681B47" w:rsidRDefault="00681B47" w:rsidP="00681B47">
      <w:pPr>
        <w:jc w:val="both"/>
        <w:rPr>
          <w:rFonts w:asciiTheme="minorHAnsi" w:hAnsiTheme="minorHAnsi" w:cstheme="minorHAnsi"/>
          <w:i/>
          <w:iCs/>
          <w:lang w:val="fr-BE"/>
        </w:rPr>
      </w:pPr>
      <w:r w:rsidRPr="00681B47">
        <w:rPr>
          <w:rFonts w:asciiTheme="minorHAnsi" w:hAnsiTheme="minorHAnsi" w:cstheme="minorHAnsi"/>
          <w:color w:val="000000"/>
          <w:shd w:val="clear" w:color="auto" w:fill="FFFFFF"/>
          <w:lang w:val="fr-BE"/>
        </w:rPr>
        <w:t>« </w:t>
      </w:r>
      <w:r w:rsidRPr="00681B47">
        <w:rPr>
          <w:rFonts w:asciiTheme="minorHAnsi" w:hAnsiTheme="minorHAnsi" w:cstheme="minorHAnsi"/>
          <w:i/>
          <w:iCs/>
          <w:color w:val="000000"/>
          <w:shd w:val="clear" w:color="auto" w:fill="FFFFFF"/>
          <w:lang w:val="fr-BE"/>
        </w:rPr>
        <w:t>Il résulte de la lecture conjointe de l'ensemble des dispositions précitées qu'un candidat qui figure sur les listes affichées conformément aux articles 36 ou 37, alinéa 4, contre la candidature duquel un recours est introduit conformément à l'article 39, §§ 1</w:t>
      </w:r>
      <w:r w:rsidRPr="00681B47">
        <w:rPr>
          <w:rFonts w:asciiTheme="minorHAnsi" w:hAnsiTheme="minorHAnsi" w:cstheme="minorHAnsi"/>
          <w:i/>
          <w:iCs/>
          <w:color w:val="000000"/>
          <w:shd w:val="clear" w:color="auto" w:fill="FFFFFF"/>
          <w:vertAlign w:val="superscript"/>
          <w:lang w:val="fr-BE"/>
        </w:rPr>
        <w:t>e</w:t>
      </w:r>
      <w:r w:rsidRPr="00681B47">
        <w:rPr>
          <w:rFonts w:asciiTheme="minorHAnsi" w:hAnsiTheme="minorHAnsi" w:cstheme="minorHAnsi"/>
          <w:i/>
          <w:iCs/>
          <w:color w:val="000000"/>
          <w:shd w:val="clear" w:color="auto" w:fill="FFFFFF"/>
          <w:lang w:val="fr-BE"/>
        </w:rPr>
        <w:t xml:space="preserve"> ou 2, de cette loi, ne peut être remplacé qu'après que le tribunal du travail a constaté qu'il ne remplit pas les conditions d'éligibilité et au plus tard jusqu'au quatorzième jour précédant l'élection (X + 76), nonobstant l'application de l'article 38, alinéa 1</w:t>
      </w:r>
      <w:r w:rsidRPr="00681B47">
        <w:rPr>
          <w:rFonts w:asciiTheme="minorHAnsi" w:hAnsiTheme="minorHAnsi" w:cstheme="minorHAnsi"/>
          <w:i/>
          <w:iCs/>
          <w:color w:val="000000"/>
          <w:shd w:val="clear" w:color="auto" w:fill="FFFFFF"/>
          <w:vertAlign w:val="superscript"/>
          <w:lang w:val="fr-BE"/>
        </w:rPr>
        <w:t>er</w:t>
      </w:r>
      <w:r w:rsidRPr="00681B47">
        <w:rPr>
          <w:rFonts w:asciiTheme="minorHAnsi" w:hAnsiTheme="minorHAnsi" w:cstheme="minorHAnsi"/>
          <w:i/>
          <w:iCs/>
          <w:color w:val="000000"/>
          <w:shd w:val="clear" w:color="auto" w:fill="FFFFFF"/>
          <w:lang w:val="fr-BE"/>
        </w:rPr>
        <w:t>, 1°, de cette loi, qui est toutefois dénuée de pertinence en l'espèce </w:t>
      </w:r>
      <w:r w:rsidRPr="00681B47">
        <w:rPr>
          <w:rFonts w:asciiTheme="minorHAnsi" w:hAnsiTheme="minorHAnsi" w:cstheme="minorHAnsi"/>
          <w:color w:val="000000"/>
          <w:shd w:val="clear" w:color="auto" w:fill="FFFFFF"/>
          <w:lang w:val="fr-BE"/>
        </w:rPr>
        <w:t>».</w:t>
      </w:r>
    </w:p>
    <w:p w14:paraId="5ED9F7F3" w14:textId="77777777" w:rsidR="00681B47" w:rsidRPr="00681B47" w:rsidRDefault="00681B47" w:rsidP="00681B47">
      <w:pPr>
        <w:jc w:val="both"/>
        <w:rPr>
          <w:rFonts w:asciiTheme="minorHAnsi" w:hAnsiTheme="minorHAnsi" w:cstheme="minorHAnsi"/>
          <w:lang w:val="fr-BE"/>
        </w:rPr>
      </w:pPr>
    </w:p>
    <w:p w14:paraId="6B0A0C60" w14:textId="0BA0EBDC"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En date du 16 janvier 2024 (X – 30), Madame </w:t>
      </w:r>
      <w:r w:rsidR="00C41873">
        <w:rPr>
          <w:rFonts w:asciiTheme="minorHAnsi" w:hAnsiTheme="minorHAnsi" w:cstheme="minorHAnsi"/>
          <w:lang w:val="fr-BE"/>
        </w:rPr>
        <w:t>F</w:t>
      </w:r>
      <w:r w:rsidRPr="00681B47">
        <w:rPr>
          <w:rFonts w:asciiTheme="minorHAnsi" w:hAnsiTheme="minorHAnsi" w:cstheme="minorHAnsi"/>
          <w:lang w:val="fr-BE"/>
        </w:rPr>
        <w:t xml:space="preserve"> faisait partie du personnel de la partie défenderesse.</w:t>
      </w:r>
    </w:p>
    <w:p w14:paraId="7B89BCAD" w14:textId="77777777" w:rsidR="00681B47" w:rsidRPr="00681B47" w:rsidRDefault="00681B47" w:rsidP="00681B47">
      <w:pPr>
        <w:jc w:val="both"/>
        <w:rPr>
          <w:rFonts w:asciiTheme="minorHAnsi" w:hAnsiTheme="minorHAnsi" w:cstheme="minorHAnsi"/>
          <w:lang w:val="fr-BE"/>
        </w:rPr>
      </w:pPr>
    </w:p>
    <w:p w14:paraId="6E183826" w14:textId="06BE934A"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lang w:val="fr-BE"/>
        </w:rPr>
        <w:t xml:space="preserve">Dès lors, la candidature de Madame </w:t>
      </w:r>
      <w:r w:rsidR="00C41873">
        <w:rPr>
          <w:rFonts w:asciiTheme="minorHAnsi" w:hAnsiTheme="minorHAnsi" w:cstheme="minorHAnsi"/>
          <w:lang w:val="fr-BE"/>
        </w:rPr>
        <w:t>F</w:t>
      </w:r>
      <w:r w:rsidRPr="00681B47">
        <w:rPr>
          <w:rFonts w:asciiTheme="minorHAnsi" w:hAnsiTheme="minorHAnsi" w:cstheme="minorHAnsi"/>
          <w:lang w:val="fr-BE"/>
        </w:rPr>
        <w:t xml:space="preserve"> peut être remplacée et la liste des candidats peut être modifiée avant Y – 13 (ou jusqu’à X +76).  </w:t>
      </w:r>
    </w:p>
    <w:p w14:paraId="322EFB06" w14:textId="77777777" w:rsidR="00681B47" w:rsidRPr="00681B47" w:rsidRDefault="00681B47" w:rsidP="00681B47">
      <w:pPr>
        <w:jc w:val="both"/>
        <w:rPr>
          <w:rFonts w:asciiTheme="minorHAnsi" w:hAnsiTheme="minorHAnsi" w:cstheme="minorHAnsi"/>
          <w:lang w:val="fr-BE"/>
        </w:rPr>
      </w:pPr>
    </w:p>
    <w:p w14:paraId="4F60DA56" w14:textId="77777777" w:rsidR="00681B47" w:rsidRPr="00681B47" w:rsidRDefault="00681B47" w:rsidP="00681B47">
      <w:pPr>
        <w:jc w:val="both"/>
        <w:rPr>
          <w:rFonts w:asciiTheme="minorHAnsi" w:hAnsiTheme="minorHAnsi" w:cstheme="minorHAnsi"/>
          <w:lang w:val="fr-FR"/>
        </w:rPr>
      </w:pPr>
      <w:r w:rsidRPr="00681B47">
        <w:rPr>
          <w:rFonts w:asciiTheme="minorHAnsi" w:hAnsiTheme="minorHAnsi" w:cstheme="minorHAnsi"/>
          <w:lang w:val="fr-BE"/>
        </w:rPr>
        <w:t>Dès lors, sur ce point, la demande est non fondée.</w:t>
      </w:r>
    </w:p>
    <w:p w14:paraId="51A5082E" w14:textId="77777777" w:rsidR="00681B47" w:rsidRPr="00681B47" w:rsidRDefault="00681B47" w:rsidP="00681B47">
      <w:pPr>
        <w:jc w:val="both"/>
        <w:rPr>
          <w:rFonts w:asciiTheme="minorHAnsi" w:hAnsiTheme="minorHAnsi" w:cstheme="minorHAnsi"/>
          <w:lang w:val="fr-BE"/>
        </w:rPr>
      </w:pPr>
    </w:p>
    <w:p w14:paraId="4337BEFA" w14:textId="77777777" w:rsidR="00681B47" w:rsidRPr="00681B47" w:rsidRDefault="00681B47" w:rsidP="00681B47">
      <w:pPr>
        <w:jc w:val="both"/>
        <w:rPr>
          <w:rFonts w:asciiTheme="minorHAnsi" w:hAnsiTheme="minorHAnsi" w:cstheme="minorHAnsi"/>
          <w:lang w:val="fr-BE"/>
        </w:rPr>
      </w:pPr>
      <w:r w:rsidRPr="00681B47">
        <w:rPr>
          <w:rFonts w:asciiTheme="minorHAnsi" w:hAnsiTheme="minorHAnsi" w:cstheme="minorHAnsi"/>
          <w:b/>
          <w:bCs/>
          <w:u w:val="single"/>
          <w:lang w:val="fr-BE"/>
        </w:rPr>
        <w:t>VI.  Les dépens</w:t>
      </w:r>
    </w:p>
    <w:p w14:paraId="37C4460B" w14:textId="77777777" w:rsidR="0094713E" w:rsidRDefault="0094713E" w:rsidP="00512ADC">
      <w:pPr>
        <w:jc w:val="both"/>
        <w:rPr>
          <w:rFonts w:ascii="Calibri" w:hAnsi="Calibri" w:cs="Calibri"/>
          <w:lang w:val="fr-FR"/>
        </w:rPr>
      </w:pPr>
    </w:p>
    <w:p w14:paraId="3B9DEF28" w14:textId="77777777" w:rsidR="00F869D3" w:rsidRPr="00440512" w:rsidRDefault="00F869D3" w:rsidP="00F869D3">
      <w:pPr>
        <w:jc w:val="both"/>
        <w:rPr>
          <w:rFonts w:ascii="Calibri" w:hAnsi="Calibri" w:cs="Calibri"/>
          <w:lang w:val="fr-FR"/>
        </w:rPr>
      </w:pPr>
      <w:r w:rsidRPr="00622AEA">
        <w:rPr>
          <w:rFonts w:ascii="Calibri" w:hAnsi="Calibri" w:cs="Calibri"/>
          <w:lang w:val="fr-FR"/>
        </w:rPr>
        <w:t>Selon l’article 1017 du Code judiciaire, tout jugement définitif prononce, même d’office, la condamnation aux dépens contre la partie qui a succombé.</w:t>
      </w:r>
      <w:r w:rsidRPr="00440512">
        <w:rPr>
          <w:rFonts w:ascii="Calibri" w:hAnsi="Calibri" w:cs="Calibri"/>
          <w:lang w:val="fr-FR"/>
        </w:rPr>
        <w:t xml:space="preserve"> </w:t>
      </w:r>
    </w:p>
    <w:p w14:paraId="5B4E9BE1" w14:textId="77777777" w:rsidR="00A67E1F" w:rsidRDefault="00A67E1F" w:rsidP="00F869D3">
      <w:pPr>
        <w:jc w:val="both"/>
        <w:rPr>
          <w:rFonts w:ascii="Calibri" w:hAnsi="Calibri" w:cs="Calibri"/>
          <w:lang w:val="fr-FR"/>
        </w:rPr>
      </w:pPr>
    </w:p>
    <w:p w14:paraId="4222064B" w14:textId="3AA433DA" w:rsidR="00A67E1F" w:rsidRDefault="003D25D2" w:rsidP="00F869D3">
      <w:pPr>
        <w:jc w:val="both"/>
        <w:rPr>
          <w:rFonts w:ascii="Calibri" w:hAnsi="Calibri" w:cs="Calibri"/>
          <w:lang w:val="fr-FR"/>
        </w:rPr>
      </w:pPr>
      <w:r>
        <w:rPr>
          <w:rFonts w:ascii="Calibri" w:hAnsi="Calibri" w:cs="Calibri"/>
          <w:lang w:val="fr-FR"/>
        </w:rPr>
        <w:t xml:space="preserve">En vertu de l’article 1022 alinéa </w:t>
      </w:r>
      <w:r w:rsidR="00667B30">
        <w:rPr>
          <w:rFonts w:ascii="Calibri" w:hAnsi="Calibri" w:cs="Calibri"/>
          <w:lang w:val="fr-FR"/>
        </w:rPr>
        <w:t xml:space="preserve">6 </w:t>
      </w:r>
      <w:r>
        <w:rPr>
          <w:rFonts w:ascii="Calibri" w:hAnsi="Calibri" w:cs="Calibri"/>
          <w:lang w:val="fr-FR"/>
        </w:rPr>
        <w:t>du Code judiciaire :</w:t>
      </w:r>
    </w:p>
    <w:p w14:paraId="17E79390" w14:textId="0ED42B9C" w:rsidR="00F869D3" w:rsidRPr="003D25D2" w:rsidRDefault="003D25D2" w:rsidP="00F869D3">
      <w:pPr>
        <w:rPr>
          <w:rFonts w:asciiTheme="minorHAnsi" w:eastAsia="Calibri" w:hAnsiTheme="minorHAnsi" w:cstheme="minorHAnsi"/>
          <w:i/>
          <w:iCs/>
          <w:lang w:val="fr-BE"/>
        </w:rPr>
      </w:pPr>
      <w:r w:rsidRPr="003D25D2">
        <w:rPr>
          <w:rFonts w:asciiTheme="minorHAnsi" w:hAnsiTheme="minorHAnsi" w:cstheme="minorHAnsi"/>
          <w:i/>
          <w:iCs/>
          <w:color w:val="000000"/>
          <w:lang w:val="fr-BE"/>
        </w:rPr>
        <w:t xml:space="preserve">« Lorsque l'instance se clôture par une décision rendue par défaut et qu'aucune partie </w:t>
      </w:r>
      <w:proofErr w:type="spellStart"/>
      <w:r w:rsidRPr="003D25D2">
        <w:rPr>
          <w:rFonts w:asciiTheme="minorHAnsi" w:hAnsiTheme="minorHAnsi" w:cstheme="minorHAnsi"/>
          <w:i/>
          <w:iCs/>
          <w:color w:val="000000"/>
          <w:lang w:val="fr-BE"/>
        </w:rPr>
        <w:t>succombante</w:t>
      </w:r>
      <w:proofErr w:type="spellEnd"/>
      <w:r w:rsidRPr="003D25D2">
        <w:rPr>
          <w:rFonts w:asciiTheme="minorHAnsi" w:hAnsiTheme="minorHAnsi" w:cstheme="minorHAnsi"/>
          <w:i/>
          <w:iCs/>
          <w:color w:val="000000"/>
          <w:lang w:val="fr-BE"/>
        </w:rPr>
        <w:t xml:space="preserve"> n'a jamais comparu ou lorsque toutes les parties </w:t>
      </w:r>
      <w:proofErr w:type="spellStart"/>
      <w:r w:rsidRPr="003D25D2">
        <w:rPr>
          <w:rFonts w:asciiTheme="minorHAnsi" w:hAnsiTheme="minorHAnsi" w:cstheme="minorHAnsi"/>
          <w:i/>
          <w:iCs/>
          <w:color w:val="000000"/>
          <w:lang w:val="fr-BE"/>
        </w:rPr>
        <w:t>succombantes</w:t>
      </w:r>
      <w:proofErr w:type="spellEnd"/>
      <w:r w:rsidRPr="003D25D2">
        <w:rPr>
          <w:rFonts w:asciiTheme="minorHAnsi" w:hAnsiTheme="minorHAnsi" w:cstheme="minorHAnsi"/>
          <w:i/>
          <w:iCs/>
          <w:color w:val="000000"/>
          <w:lang w:val="fr-BE"/>
        </w:rPr>
        <w:t xml:space="preserve"> ont comparu à l'audience d'introduction mais n'ont pas contesté la demande ou qu'elles demandent exclusivement des termes et délais, le montant de l'indemnité de procédure est celui de l'indemnité minimale .</w:t>
      </w:r>
    </w:p>
    <w:p w14:paraId="3E6BA4F5" w14:textId="77777777" w:rsidR="003D25D2" w:rsidRDefault="003D25D2" w:rsidP="00F869D3">
      <w:pPr>
        <w:rPr>
          <w:rFonts w:ascii="Calibri" w:eastAsia="Calibri" w:hAnsi="Calibri" w:cs="Calibri"/>
          <w:lang w:val="fr-FR"/>
        </w:rPr>
      </w:pPr>
    </w:p>
    <w:p w14:paraId="2A14B77B" w14:textId="221D7AAB" w:rsidR="00F869D3" w:rsidRDefault="00F869D3" w:rsidP="00F869D3">
      <w:pPr>
        <w:rPr>
          <w:rFonts w:ascii="Calibri" w:hAnsi="Calibri" w:cs="Calibri"/>
          <w:lang w:val="fr-BE"/>
        </w:rPr>
      </w:pPr>
      <w:r>
        <w:rPr>
          <w:rFonts w:ascii="Calibri" w:eastAsia="Calibri" w:hAnsi="Calibri" w:cs="Calibri"/>
          <w:lang w:val="fr-FR"/>
        </w:rPr>
        <w:t>La partie demanderesse liquide ses dépens à la somme de 1</w:t>
      </w:r>
      <w:r w:rsidR="00D77D05">
        <w:rPr>
          <w:rFonts w:ascii="Calibri" w:eastAsia="Calibri" w:hAnsi="Calibri" w:cs="Calibri"/>
          <w:lang w:val="fr-FR"/>
        </w:rPr>
        <w:t>80</w:t>
      </w:r>
      <w:r>
        <w:rPr>
          <w:rFonts w:ascii="Calibri" w:eastAsia="Calibri" w:hAnsi="Calibri" w:cs="Calibri"/>
          <w:lang w:val="fr-FR"/>
        </w:rPr>
        <w:t xml:space="preserve">0 </w:t>
      </w:r>
      <w:r w:rsidR="00EC4DF8">
        <w:rPr>
          <w:rFonts w:ascii="Calibri" w:eastAsia="Calibri" w:hAnsi="Calibri" w:cs="Calibri"/>
          <w:lang w:val="fr-FR"/>
        </w:rPr>
        <w:t xml:space="preserve">€ </w:t>
      </w:r>
      <w:r>
        <w:rPr>
          <w:rFonts w:ascii="Calibri" w:eastAsia="Calibri" w:hAnsi="Calibri" w:cs="Calibri"/>
          <w:lang w:val="fr-FR"/>
        </w:rPr>
        <w:t>à titre d’indemnité de procédure</w:t>
      </w:r>
      <w:r w:rsidR="00615EE6">
        <w:rPr>
          <w:rFonts w:ascii="Calibri" w:eastAsia="Calibri" w:hAnsi="Calibri" w:cs="Calibri"/>
          <w:lang w:val="fr-FR"/>
        </w:rPr>
        <w:t xml:space="preserve"> </w:t>
      </w:r>
      <w:r w:rsidR="0063481D">
        <w:rPr>
          <w:rFonts w:ascii="Calibri" w:eastAsia="Calibri" w:hAnsi="Calibri" w:cs="Calibri"/>
          <w:lang w:val="fr-FR"/>
        </w:rPr>
        <w:t>à laquelle elle ajoute 24 € à titre de contribution au</w:t>
      </w:r>
      <w:r w:rsidR="0029589D">
        <w:rPr>
          <w:rFonts w:ascii="Calibri" w:eastAsia="Calibri" w:hAnsi="Calibri" w:cs="Calibri"/>
          <w:lang w:val="fr-FR"/>
        </w:rPr>
        <w:t xml:space="preserve"> fonds d’aide juridique de deuxième ligne</w:t>
      </w:r>
      <w:r>
        <w:rPr>
          <w:rFonts w:ascii="Calibri" w:hAnsi="Calibri" w:cs="Calibri"/>
          <w:lang w:val="fr-BE"/>
        </w:rPr>
        <w:t>.</w:t>
      </w:r>
    </w:p>
    <w:p w14:paraId="7045315B" w14:textId="77777777" w:rsidR="00484B0A" w:rsidRDefault="00484B0A" w:rsidP="00F869D3">
      <w:pPr>
        <w:rPr>
          <w:rFonts w:ascii="Calibri" w:hAnsi="Calibri" w:cs="Calibri"/>
          <w:lang w:val="fr-BE"/>
        </w:rPr>
      </w:pPr>
    </w:p>
    <w:p w14:paraId="332BA404" w14:textId="50A48CED" w:rsidR="00484B0A" w:rsidRDefault="00484B0A" w:rsidP="00F869D3">
      <w:pPr>
        <w:rPr>
          <w:rFonts w:ascii="Calibri" w:eastAsia="Calibri" w:hAnsi="Calibri" w:cs="Calibri"/>
          <w:lang w:val="fr-FR"/>
        </w:rPr>
      </w:pPr>
      <w:r w:rsidRPr="003D25D2">
        <w:rPr>
          <w:rFonts w:ascii="Calibri" w:hAnsi="Calibri" w:cs="Calibri"/>
          <w:lang w:val="fr-BE"/>
        </w:rPr>
        <w:t>Cependant, les parties défenderesse</w:t>
      </w:r>
      <w:r w:rsidR="003D25D2" w:rsidRPr="003D25D2">
        <w:rPr>
          <w:rFonts w:ascii="Calibri" w:hAnsi="Calibri" w:cs="Calibri"/>
          <w:lang w:val="fr-BE"/>
        </w:rPr>
        <w:t>s</w:t>
      </w:r>
      <w:r w:rsidRPr="003D25D2">
        <w:rPr>
          <w:rFonts w:ascii="Calibri" w:hAnsi="Calibri" w:cs="Calibri"/>
          <w:lang w:val="fr-BE"/>
        </w:rPr>
        <w:t xml:space="preserve"> faisant défaut</w:t>
      </w:r>
      <w:r w:rsidR="00C04D46">
        <w:rPr>
          <w:rFonts w:ascii="Calibri" w:hAnsi="Calibri" w:cs="Calibri"/>
          <w:lang w:val="fr-BE"/>
        </w:rPr>
        <w:t>,</w:t>
      </w:r>
      <w:r w:rsidRPr="003D25D2">
        <w:rPr>
          <w:rFonts w:ascii="Calibri" w:hAnsi="Calibri" w:cs="Calibri"/>
          <w:lang w:val="fr-BE"/>
        </w:rPr>
        <w:t xml:space="preserve"> </w:t>
      </w:r>
      <w:r w:rsidR="00247071">
        <w:rPr>
          <w:rFonts w:ascii="Calibri" w:hAnsi="Calibri" w:cs="Calibri"/>
          <w:lang w:val="fr-BE"/>
        </w:rPr>
        <w:t xml:space="preserve">conformément à l’article 1022 du Code judicaire, </w:t>
      </w:r>
      <w:r w:rsidR="00FA03E6" w:rsidRPr="003D25D2">
        <w:rPr>
          <w:rFonts w:ascii="Calibri" w:hAnsi="Calibri" w:cs="Calibri"/>
          <w:lang w:val="fr-BE"/>
        </w:rPr>
        <w:t>il y lieu de réduire l’indemnité de procédure à son montant minimal, soit 112,50 €</w:t>
      </w:r>
      <w:r w:rsidR="0029589D">
        <w:rPr>
          <w:rFonts w:ascii="Calibri" w:hAnsi="Calibri" w:cs="Calibri"/>
          <w:lang w:val="fr-BE"/>
        </w:rPr>
        <w:t xml:space="preserve">, à majorer de 24 </w:t>
      </w:r>
      <w:r w:rsidR="00C04D46">
        <w:rPr>
          <w:rFonts w:ascii="Calibri" w:hAnsi="Calibri" w:cs="Calibri"/>
          <w:lang w:val="fr-BE"/>
        </w:rPr>
        <w:t>€</w:t>
      </w:r>
      <w:r w:rsidR="0029589D">
        <w:rPr>
          <w:rFonts w:ascii="Calibri" w:hAnsi="Calibri" w:cs="Calibri"/>
          <w:lang w:val="fr-BE"/>
        </w:rPr>
        <w:t xml:space="preserve"> à titre de contribution au </w:t>
      </w:r>
      <w:r w:rsidR="0029589D">
        <w:rPr>
          <w:rFonts w:ascii="Calibri" w:eastAsia="Calibri" w:hAnsi="Calibri" w:cs="Calibri"/>
          <w:lang w:val="fr-FR"/>
        </w:rPr>
        <w:t>fonds d’aide juridique de deuxième ligne</w:t>
      </w:r>
      <w:r w:rsidR="00C04D46">
        <w:rPr>
          <w:rFonts w:ascii="Calibri" w:eastAsia="Calibri" w:hAnsi="Calibri" w:cs="Calibri"/>
          <w:lang w:val="fr-FR"/>
        </w:rPr>
        <w:t>.</w:t>
      </w:r>
    </w:p>
    <w:p w14:paraId="0492166E" w14:textId="77777777" w:rsidR="003A6226" w:rsidRDefault="003A6226" w:rsidP="00F869D3">
      <w:pPr>
        <w:rPr>
          <w:rFonts w:ascii="Calibri" w:eastAsia="Calibri" w:hAnsi="Calibri" w:cs="Calibri"/>
          <w:lang w:val="fr-FR"/>
        </w:rPr>
      </w:pPr>
    </w:p>
    <w:p w14:paraId="267D3E06" w14:textId="26BAFE65" w:rsidR="003A6226" w:rsidRDefault="003A6226" w:rsidP="00F869D3">
      <w:pPr>
        <w:rPr>
          <w:rFonts w:ascii="Calibri" w:eastAsia="Calibri" w:hAnsi="Calibri" w:cs="Calibri"/>
          <w:lang w:val="fr-FR"/>
        </w:rPr>
      </w:pPr>
      <w:r>
        <w:rPr>
          <w:rFonts w:ascii="Calibri" w:eastAsia="Calibri" w:hAnsi="Calibri" w:cs="Calibri"/>
          <w:lang w:val="fr-FR"/>
        </w:rPr>
        <w:t xml:space="preserve">La CSC et Madame </w:t>
      </w:r>
      <w:r w:rsidR="00C41873">
        <w:rPr>
          <w:rFonts w:ascii="Calibri" w:eastAsia="Calibri" w:hAnsi="Calibri" w:cs="Calibri"/>
          <w:lang w:val="fr-FR"/>
        </w:rPr>
        <w:t>F</w:t>
      </w:r>
      <w:r>
        <w:rPr>
          <w:rFonts w:ascii="Calibri" w:eastAsia="Calibri" w:hAnsi="Calibri" w:cs="Calibri"/>
          <w:lang w:val="fr-FR"/>
        </w:rPr>
        <w:t xml:space="preserve"> sont donc redevables de la somme de 136,5 € à la partie demanderesse à titre de dépens.</w:t>
      </w:r>
    </w:p>
    <w:p w14:paraId="7FBFF194" w14:textId="77777777" w:rsidR="0094713E" w:rsidRDefault="0094713E" w:rsidP="00512ADC">
      <w:pPr>
        <w:jc w:val="both"/>
        <w:rPr>
          <w:rFonts w:ascii="Calibri" w:hAnsi="Calibri" w:cs="Calibri"/>
          <w:lang w:val="fr-FR"/>
        </w:rPr>
      </w:pPr>
    </w:p>
    <w:p w14:paraId="0087F66F" w14:textId="77777777" w:rsidR="0094713E" w:rsidRPr="00FA3141" w:rsidRDefault="0094713E" w:rsidP="00512ADC">
      <w:pPr>
        <w:jc w:val="both"/>
        <w:rPr>
          <w:rFonts w:ascii="Calibri" w:hAnsi="Calibri" w:cs="Calibri"/>
          <w:lang w:val="fr-FR"/>
        </w:rPr>
      </w:pPr>
    </w:p>
    <w:p w14:paraId="7B05BAEB" w14:textId="14810E05" w:rsidR="001F40F8" w:rsidRDefault="001F40F8" w:rsidP="001F40F8">
      <w:pPr>
        <w:jc w:val="center"/>
        <w:rPr>
          <w:rFonts w:ascii="Calibri" w:hAnsi="Calibri" w:cs="Calibri"/>
          <w:b/>
          <w:bCs/>
          <w:lang w:val="fr-BE"/>
        </w:rPr>
      </w:pPr>
      <w:r w:rsidRPr="001F40F8">
        <w:rPr>
          <w:rFonts w:ascii="Calibri" w:hAnsi="Calibri" w:cs="Calibri"/>
          <w:b/>
          <w:bCs/>
          <w:lang w:val="fr-BE"/>
        </w:rPr>
        <w:t>PAR CES MOTIFS</w:t>
      </w:r>
    </w:p>
    <w:p w14:paraId="438293B7" w14:textId="32C3B2F0" w:rsidR="00A03D58" w:rsidRPr="001F40F8" w:rsidRDefault="00A03D58" w:rsidP="001F40F8">
      <w:pPr>
        <w:jc w:val="center"/>
        <w:rPr>
          <w:rFonts w:ascii="Calibri" w:hAnsi="Calibri" w:cs="Calibri"/>
          <w:b/>
          <w:bCs/>
          <w:lang w:val="fr-BE"/>
        </w:rPr>
      </w:pPr>
      <w:r>
        <w:rPr>
          <w:rFonts w:ascii="Calibri" w:hAnsi="Calibri" w:cs="Calibri"/>
          <w:b/>
          <w:bCs/>
          <w:lang w:val="fr-BE"/>
        </w:rPr>
        <w:t>LE TRIBUNAL,</w:t>
      </w:r>
    </w:p>
    <w:p w14:paraId="25E0B05C" w14:textId="77777777" w:rsidR="001F40F8" w:rsidRDefault="001F40F8" w:rsidP="001F40F8">
      <w:pPr>
        <w:rPr>
          <w:rFonts w:ascii="Calibri" w:hAnsi="Calibri" w:cs="Calibri"/>
          <w:b/>
          <w:bCs/>
          <w:lang w:val="fr-FR"/>
        </w:rPr>
      </w:pPr>
    </w:p>
    <w:p w14:paraId="37DA82A1" w14:textId="77777777" w:rsidR="00822239" w:rsidRPr="006200CE" w:rsidRDefault="00822239" w:rsidP="001F40F8">
      <w:pPr>
        <w:rPr>
          <w:rFonts w:ascii="Calibri" w:hAnsi="Calibri" w:cs="Calibri"/>
          <w:b/>
          <w:bCs/>
          <w:lang w:val="fr-FR"/>
        </w:rPr>
      </w:pPr>
    </w:p>
    <w:p w14:paraId="54D21FB9" w14:textId="63C8883E" w:rsidR="001F40F8" w:rsidRDefault="00A03D58" w:rsidP="001F40F8">
      <w:pPr>
        <w:rPr>
          <w:rFonts w:ascii="Calibri" w:hAnsi="Calibri" w:cs="Calibri"/>
          <w:lang w:val="fr-BE"/>
        </w:rPr>
      </w:pPr>
      <w:r>
        <w:rPr>
          <w:rFonts w:ascii="Calibri" w:hAnsi="Calibri" w:cs="Calibri"/>
          <w:lang w:val="fr-BE"/>
        </w:rPr>
        <w:t>S</w:t>
      </w:r>
      <w:r w:rsidR="001F40F8" w:rsidRPr="001F40F8">
        <w:rPr>
          <w:rFonts w:ascii="Calibri" w:hAnsi="Calibri" w:cs="Calibri"/>
          <w:lang w:val="fr-BE"/>
        </w:rPr>
        <w:t xml:space="preserve">tatuant </w:t>
      </w:r>
      <w:r w:rsidR="00DB352C">
        <w:rPr>
          <w:rFonts w:ascii="Calibri" w:hAnsi="Calibri" w:cs="Calibri"/>
          <w:lang w:val="fr-BE"/>
        </w:rPr>
        <w:t>par défaut</w:t>
      </w:r>
      <w:r w:rsidR="001F40F8" w:rsidRPr="001F40F8">
        <w:rPr>
          <w:rFonts w:ascii="Calibri" w:hAnsi="Calibri" w:cs="Calibri"/>
          <w:lang w:val="fr-BE"/>
        </w:rPr>
        <w:t xml:space="preserve"> </w:t>
      </w:r>
      <w:r w:rsidR="004564D7">
        <w:rPr>
          <w:rFonts w:ascii="Calibri" w:hAnsi="Calibri" w:cs="Calibri"/>
          <w:lang w:val="fr-BE"/>
        </w:rPr>
        <w:t xml:space="preserve"> et en premier ressort </w:t>
      </w:r>
      <w:r w:rsidR="001F40F8" w:rsidRPr="001F40F8">
        <w:rPr>
          <w:rFonts w:ascii="Calibri" w:hAnsi="Calibri" w:cs="Calibri"/>
          <w:lang w:val="fr-BE"/>
        </w:rPr>
        <w:t xml:space="preserve">; </w:t>
      </w:r>
    </w:p>
    <w:p w14:paraId="2CE0519C" w14:textId="77777777" w:rsidR="0016595B" w:rsidRDefault="0016595B" w:rsidP="001F40F8">
      <w:pPr>
        <w:rPr>
          <w:rFonts w:ascii="Calibri" w:hAnsi="Calibri" w:cs="Calibri"/>
          <w:lang w:val="fr-BE"/>
        </w:rPr>
      </w:pPr>
    </w:p>
    <w:p w14:paraId="25B8A809" w14:textId="4D22279D" w:rsidR="00247071" w:rsidRDefault="0016595B" w:rsidP="001F40F8">
      <w:pPr>
        <w:rPr>
          <w:rFonts w:ascii="Calibri" w:hAnsi="Calibri" w:cs="Calibri"/>
          <w:lang w:val="fr-BE"/>
        </w:rPr>
      </w:pPr>
      <w:r>
        <w:rPr>
          <w:rFonts w:ascii="Calibri" w:hAnsi="Calibri" w:cs="Calibri"/>
          <w:lang w:val="fr-BE"/>
        </w:rPr>
        <w:t xml:space="preserve">Dit </w:t>
      </w:r>
      <w:r w:rsidR="00247071">
        <w:rPr>
          <w:rFonts w:ascii="Calibri" w:hAnsi="Calibri" w:cs="Calibri"/>
          <w:lang w:val="fr-BE"/>
        </w:rPr>
        <w:t>la demande</w:t>
      </w:r>
      <w:r>
        <w:rPr>
          <w:rFonts w:ascii="Calibri" w:hAnsi="Calibri" w:cs="Calibri"/>
          <w:lang w:val="fr-BE"/>
        </w:rPr>
        <w:t xml:space="preserve"> recevable</w:t>
      </w:r>
      <w:r w:rsidR="00247071">
        <w:rPr>
          <w:rFonts w:ascii="Calibri" w:hAnsi="Calibri" w:cs="Calibri"/>
          <w:lang w:val="fr-BE"/>
        </w:rPr>
        <w:t> ;</w:t>
      </w:r>
    </w:p>
    <w:p w14:paraId="524E6FAF" w14:textId="77777777" w:rsidR="00247071" w:rsidRDefault="00247071" w:rsidP="001F40F8">
      <w:pPr>
        <w:rPr>
          <w:rFonts w:ascii="Calibri" w:hAnsi="Calibri" w:cs="Calibri"/>
          <w:lang w:val="fr-BE"/>
        </w:rPr>
      </w:pPr>
    </w:p>
    <w:p w14:paraId="52186E2C" w14:textId="32569252" w:rsidR="0016595B" w:rsidRDefault="00247071" w:rsidP="001F40F8">
      <w:pPr>
        <w:rPr>
          <w:rFonts w:ascii="Calibri" w:hAnsi="Calibri" w:cs="Calibri"/>
          <w:lang w:val="fr-BE"/>
        </w:rPr>
      </w:pPr>
      <w:r>
        <w:rPr>
          <w:rFonts w:ascii="Calibri" w:hAnsi="Calibri" w:cs="Calibri"/>
          <w:lang w:val="fr-BE"/>
        </w:rPr>
        <w:t>Dit la demande</w:t>
      </w:r>
      <w:r w:rsidR="0016595B">
        <w:rPr>
          <w:rFonts w:ascii="Calibri" w:hAnsi="Calibri" w:cs="Calibri"/>
          <w:lang w:val="fr-BE"/>
        </w:rPr>
        <w:t xml:space="preserve"> partiellement fondée</w:t>
      </w:r>
      <w:r>
        <w:rPr>
          <w:rFonts w:ascii="Calibri" w:hAnsi="Calibri" w:cs="Calibri"/>
          <w:lang w:val="fr-BE"/>
        </w:rPr>
        <w:t>,</w:t>
      </w:r>
      <w:r w:rsidR="0016595B">
        <w:rPr>
          <w:rFonts w:ascii="Calibri" w:hAnsi="Calibri" w:cs="Calibri"/>
          <w:lang w:val="fr-BE"/>
        </w:rPr>
        <w:t> </w:t>
      </w:r>
      <w:r w:rsidR="00A13E55">
        <w:rPr>
          <w:rFonts w:ascii="Calibri" w:hAnsi="Calibri" w:cs="Calibri"/>
          <w:lang w:val="fr-BE"/>
        </w:rPr>
        <w:t xml:space="preserve">dans la mesure précisée ci-après </w:t>
      </w:r>
      <w:r w:rsidR="0016595B">
        <w:rPr>
          <w:rFonts w:ascii="Calibri" w:hAnsi="Calibri" w:cs="Calibri"/>
          <w:lang w:val="fr-BE"/>
        </w:rPr>
        <w:t>;</w:t>
      </w:r>
    </w:p>
    <w:p w14:paraId="51C20B24" w14:textId="77777777" w:rsidR="0016595B" w:rsidRDefault="0016595B" w:rsidP="001F40F8">
      <w:pPr>
        <w:rPr>
          <w:rFonts w:ascii="Calibri" w:hAnsi="Calibri" w:cs="Calibri"/>
          <w:lang w:val="fr-BE"/>
        </w:rPr>
      </w:pPr>
    </w:p>
    <w:p w14:paraId="45CDF88A" w14:textId="13A6919C" w:rsidR="00A13E55" w:rsidRDefault="00A13E55" w:rsidP="00A13E55">
      <w:pPr>
        <w:jc w:val="both"/>
        <w:rPr>
          <w:rFonts w:ascii="Calibri" w:hAnsi="Calibri" w:cs="Calibri"/>
          <w:lang w:val="fr-FR"/>
        </w:rPr>
      </w:pPr>
      <w:r w:rsidRPr="00DA4F31">
        <w:rPr>
          <w:rFonts w:ascii="Calibri" w:hAnsi="Calibri" w:cs="Calibri"/>
          <w:lang w:val="fr-FR"/>
        </w:rPr>
        <w:t xml:space="preserve">Dit pour droit </w:t>
      </w:r>
      <w:r>
        <w:rPr>
          <w:rFonts w:ascii="Calibri" w:hAnsi="Calibri" w:cs="Calibri"/>
          <w:lang w:val="fr-FR"/>
        </w:rPr>
        <w:t xml:space="preserve">que Madame </w:t>
      </w:r>
      <w:r w:rsidR="00C41873">
        <w:rPr>
          <w:rFonts w:ascii="Calibri" w:hAnsi="Calibri" w:cs="Calibri"/>
          <w:lang w:val="fr-FR"/>
        </w:rPr>
        <w:t>F</w:t>
      </w:r>
      <w:r w:rsidRPr="00DA4F31">
        <w:rPr>
          <w:rFonts w:ascii="Calibri" w:hAnsi="Calibri" w:cs="Calibri"/>
          <w:lang w:val="fr-FR"/>
        </w:rPr>
        <w:t xml:space="preserve"> ne remplit pas les conditions d’éligibilité comme délégué</w:t>
      </w:r>
      <w:r>
        <w:rPr>
          <w:rFonts w:ascii="Calibri" w:hAnsi="Calibri" w:cs="Calibri"/>
          <w:lang w:val="fr-FR"/>
        </w:rPr>
        <w:t>e</w:t>
      </w:r>
      <w:r w:rsidRPr="00DA4F31">
        <w:rPr>
          <w:rFonts w:ascii="Calibri" w:hAnsi="Calibri" w:cs="Calibri"/>
          <w:lang w:val="fr-FR"/>
        </w:rPr>
        <w:t xml:space="preserve"> du personnel au</w:t>
      </w:r>
      <w:r>
        <w:rPr>
          <w:rFonts w:ascii="Calibri" w:hAnsi="Calibri" w:cs="Calibri"/>
          <w:lang w:val="fr-FR"/>
        </w:rPr>
        <w:t>près du CPPT</w:t>
      </w:r>
      <w:r w:rsidRPr="00DA4F31">
        <w:rPr>
          <w:rFonts w:ascii="Calibri" w:hAnsi="Calibri" w:cs="Calibri"/>
          <w:lang w:val="fr-FR"/>
        </w:rPr>
        <w:t xml:space="preserve"> et</w:t>
      </w:r>
      <w:r w:rsidR="00C73015">
        <w:rPr>
          <w:rFonts w:ascii="Calibri" w:hAnsi="Calibri" w:cs="Calibri"/>
          <w:lang w:val="fr-FR"/>
        </w:rPr>
        <w:t xml:space="preserve"> dit pour droit qu’elle</w:t>
      </w:r>
      <w:r w:rsidRPr="00DA4F31">
        <w:rPr>
          <w:rFonts w:ascii="Calibri" w:hAnsi="Calibri" w:cs="Calibri"/>
          <w:lang w:val="fr-FR"/>
        </w:rPr>
        <w:t xml:space="preserve"> doit être retirée de la liste des candidats</w:t>
      </w:r>
      <w:r>
        <w:rPr>
          <w:rFonts w:ascii="Calibri" w:hAnsi="Calibri" w:cs="Calibri"/>
          <w:lang w:val="fr-FR"/>
        </w:rPr>
        <w:t xml:space="preserve"> ainsi que, le cas éch</w:t>
      </w:r>
      <w:r w:rsidR="006A1AD1">
        <w:rPr>
          <w:rFonts w:ascii="Calibri" w:hAnsi="Calibri" w:cs="Calibri"/>
          <w:lang w:val="fr-FR"/>
        </w:rPr>
        <w:t xml:space="preserve">éant, </w:t>
      </w:r>
      <w:r>
        <w:rPr>
          <w:rFonts w:ascii="Calibri" w:hAnsi="Calibri" w:cs="Calibri"/>
          <w:lang w:val="fr-FR"/>
        </w:rPr>
        <w:t> </w:t>
      </w:r>
      <w:r w:rsidR="002820DC" w:rsidRPr="002820DC">
        <w:rPr>
          <w:rFonts w:ascii="Calibri" w:hAnsi="Calibri" w:cs="Calibri"/>
          <w:lang w:val="fr-BE"/>
        </w:rPr>
        <w:t>également des bulletins de vote </w:t>
      </w:r>
      <w:r>
        <w:rPr>
          <w:rFonts w:ascii="Calibri" w:hAnsi="Calibri" w:cs="Calibri"/>
          <w:lang w:val="fr-FR"/>
        </w:rPr>
        <w:t>;</w:t>
      </w:r>
    </w:p>
    <w:p w14:paraId="1EEC6845" w14:textId="77777777" w:rsidR="00A13E55" w:rsidRDefault="00A13E55" w:rsidP="00A13E55">
      <w:pPr>
        <w:jc w:val="both"/>
        <w:rPr>
          <w:rFonts w:ascii="Calibri" w:hAnsi="Calibri" w:cs="Calibri"/>
          <w:lang w:val="fr-FR"/>
        </w:rPr>
      </w:pPr>
    </w:p>
    <w:p w14:paraId="47422615" w14:textId="44BA9E35" w:rsidR="00A13E55" w:rsidRPr="00DA4F31" w:rsidRDefault="00A13E55" w:rsidP="00A13E55">
      <w:pPr>
        <w:jc w:val="both"/>
        <w:rPr>
          <w:rFonts w:ascii="Calibri" w:hAnsi="Calibri" w:cs="Calibri"/>
          <w:lang w:val="fr-FR"/>
        </w:rPr>
      </w:pPr>
      <w:r>
        <w:rPr>
          <w:rFonts w:ascii="Calibri" w:hAnsi="Calibri" w:cs="Calibri"/>
          <w:lang w:val="fr-FR"/>
        </w:rPr>
        <w:t>Dit la demande non fondée pour le surplus ;</w:t>
      </w:r>
    </w:p>
    <w:p w14:paraId="51F38A36" w14:textId="77777777" w:rsidR="0016595B" w:rsidRPr="00A13E55" w:rsidRDefault="0016595B" w:rsidP="001F40F8">
      <w:pPr>
        <w:rPr>
          <w:rFonts w:ascii="Calibri" w:hAnsi="Calibri" w:cs="Calibri"/>
          <w:lang w:val="fr-FR"/>
        </w:rPr>
      </w:pPr>
    </w:p>
    <w:p w14:paraId="1356A926" w14:textId="668AB107" w:rsidR="006A6806" w:rsidRPr="00DA4F31" w:rsidRDefault="006A6806" w:rsidP="006A6806">
      <w:pPr>
        <w:jc w:val="both"/>
        <w:rPr>
          <w:rFonts w:ascii="Calibri" w:hAnsi="Calibri" w:cs="Calibri"/>
          <w:lang w:val="fr-FR"/>
        </w:rPr>
      </w:pPr>
      <w:r w:rsidRPr="003D25D2">
        <w:rPr>
          <w:rFonts w:ascii="Calibri" w:hAnsi="Calibri" w:cs="Calibri"/>
          <w:lang w:val="fr-FR"/>
        </w:rPr>
        <w:t>Condamne</w:t>
      </w:r>
      <w:r w:rsidRPr="004272E9">
        <w:rPr>
          <w:rFonts w:ascii="Calibri" w:hAnsi="Calibri" w:cs="Calibri"/>
          <w:lang w:val="fr-FR"/>
        </w:rPr>
        <w:t xml:space="preserve"> in </w:t>
      </w:r>
      <w:proofErr w:type="spellStart"/>
      <w:r w:rsidRPr="004272E9">
        <w:rPr>
          <w:rFonts w:ascii="Calibri" w:hAnsi="Calibri" w:cs="Calibri"/>
          <w:lang w:val="fr-FR"/>
        </w:rPr>
        <w:t>solidum</w:t>
      </w:r>
      <w:proofErr w:type="spellEnd"/>
      <w:r w:rsidRPr="004272E9">
        <w:rPr>
          <w:rFonts w:ascii="Calibri" w:hAnsi="Calibri" w:cs="Calibri"/>
          <w:lang w:val="fr-FR"/>
        </w:rPr>
        <w:t xml:space="preserve"> </w:t>
      </w:r>
      <w:r w:rsidR="003D25D2" w:rsidRPr="003D25D2">
        <w:rPr>
          <w:rFonts w:ascii="Calibri" w:hAnsi="Calibri" w:cs="Calibri"/>
          <w:lang w:val="fr-FR"/>
        </w:rPr>
        <w:t xml:space="preserve">Madame </w:t>
      </w:r>
      <w:r w:rsidR="00C41873">
        <w:rPr>
          <w:rFonts w:ascii="Calibri" w:hAnsi="Calibri" w:cs="Calibri"/>
          <w:lang w:val="fr-FR"/>
        </w:rPr>
        <w:t>F</w:t>
      </w:r>
      <w:r w:rsidRPr="003D25D2">
        <w:rPr>
          <w:rFonts w:ascii="Calibri" w:hAnsi="Calibri" w:cs="Calibri"/>
          <w:lang w:val="fr-FR"/>
        </w:rPr>
        <w:t xml:space="preserve"> et la C</w:t>
      </w:r>
      <w:r w:rsidR="003D25D2" w:rsidRPr="003D25D2">
        <w:rPr>
          <w:rFonts w:ascii="Calibri" w:hAnsi="Calibri" w:cs="Calibri"/>
          <w:lang w:val="fr-FR"/>
        </w:rPr>
        <w:t xml:space="preserve">SC </w:t>
      </w:r>
      <w:r w:rsidRPr="003D25D2">
        <w:rPr>
          <w:rFonts w:ascii="Calibri" w:hAnsi="Calibri" w:cs="Calibri"/>
          <w:lang w:val="fr-FR"/>
        </w:rPr>
        <w:t xml:space="preserve">à payer à la partie demanderesse la somme de </w:t>
      </w:r>
      <w:r w:rsidR="003D25D2" w:rsidRPr="003D25D2">
        <w:rPr>
          <w:rFonts w:ascii="Calibri" w:hAnsi="Calibri" w:cs="Calibri"/>
          <w:lang w:val="fr-FR"/>
        </w:rPr>
        <w:t>1</w:t>
      </w:r>
      <w:r w:rsidR="003A6226">
        <w:rPr>
          <w:rFonts w:ascii="Calibri" w:hAnsi="Calibri" w:cs="Calibri"/>
          <w:lang w:val="fr-FR"/>
        </w:rPr>
        <w:t>36</w:t>
      </w:r>
      <w:r w:rsidR="003D25D2" w:rsidRPr="003D25D2">
        <w:rPr>
          <w:rFonts w:ascii="Calibri" w:hAnsi="Calibri" w:cs="Calibri"/>
          <w:lang w:val="fr-FR"/>
        </w:rPr>
        <w:t>,50 €</w:t>
      </w:r>
      <w:r w:rsidRPr="003D25D2">
        <w:rPr>
          <w:rFonts w:ascii="Calibri" w:hAnsi="Calibri" w:cs="Calibri"/>
          <w:lang w:val="fr-FR"/>
        </w:rPr>
        <w:t xml:space="preserve"> à titre de dépens.</w:t>
      </w:r>
    </w:p>
    <w:p w14:paraId="68B778CD" w14:textId="77777777" w:rsidR="00DC0E91" w:rsidRDefault="00DC0E91" w:rsidP="001D2764">
      <w:pPr>
        <w:widowControl w:val="0"/>
        <w:suppressAutoHyphens/>
        <w:autoSpaceDN w:val="0"/>
        <w:jc w:val="both"/>
        <w:textAlignment w:val="baseline"/>
        <w:rPr>
          <w:rFonts w:ascii="Calibri" w:eastAsia="Arial Unicode MS" w:hAnsi="Calibri" w:cs="Calibri"/>
          <w:kern w:val="3"/>
          <w:lang w:val="fr-FR" w:eastAsia="en-GB"/>
        </w:rPr>
      </w:pPr>
    </w:p>
    <w:p w14:paraId="61A2377F" w14:textId="77777777" w:rsidR="00DC0E91" w:rsidRDefault="00DC0E91" w:rsidP="001D2764">
      <w:pPr>
        <w:widowControl w:val="0"/>
        <w:suppressAutoHyphens/>
        <w:autoSpaceDN w:val="0"/>
        <w:jc w:val="both"/>
        <w:textAlignment w:val="baseline"/>
        <w:rPr>
          <w:rFonts w:ascii="Calibri" w:eastAsia="Arial Unicode MS" w:hAnsi="Calibri" w:cs="Calibri"/>
          <w:kern w:val="3"/>
          <w:lang w:val="fr-FR" w:eastAsia="en-GB"/>
        </w:rPr>
      </w:pPr>
    </w:p>
    <w:p w14:paraId="4E68DD27" w14:textId="77777777" w:rsidR="001D2764" w:rsidRPr="001D2764" w:rsidRDefault="001D2764" w:rsidP="001D2764">
      <w:pPr>
        <w:jc w:val="both"/>
        <w:rPr>
          <w:rFonts w:ascii="Calibri" w:hAnsi="Calibri" w:cs="Calibri"/>
          <w:lang w:val="fr-FR"/>
        </w:rPr>
      </w:pPr>
    </w:p>
    <w:p w14:paraId="27F9117D" w14:textId="77777777" w:rsidR="00DB352C" w:rsidRDefault="00DB352C" w:rsidP="00DB352C">
      <w:pPr>
        <w:jc w:val="both"/>
        <w:rPr>
          <w:rFonts w:ascii="Calibri" w:hAnsi="Calibri" w:cs="Calibri"/>
          <w:lang w:val="fr-FR"/>
        </w:rPr>
      </w:pPr>
      <w:r>
        <w:rPr>
          <w:rFonts w:ascii="Calibri" w:hAnsi="Calibri" w:cs="Calibri"/>
          <w:lang w:val="fr-FR"/>
        </w:rPr>
        <w:t>Ainsi jugé et signé avant la prononciation par la 2</w:t>
      </w:r>
      <w:r>
        <w:rPr>
          <w:rFonts w:ascii="Calibri" w:hAnsi="Calibri" w:cs="Calibri"/>
          <w:vertAlign w:val="superscript"/>
          <w:lang w:val="fr-FR"/>
        </w:rPr>
        <w:t>ème</w:t>
      </w:r>
      <w:r>
        <w:rPr>
          <w:rFonts w:ascii="Calibri" w:hAnsi="Calibri" w:cs="Calibri"/>
          <w:lang w:val="fr-FR"/>
        </w:rPr>
        <w:t xml:space="preserve">  chambre du Tribunal du travail de Liège division Marche en Famenne composée de : </w:t>
      </w:r>
    </w:p>
    <w:p w14:paraId="1920A69A" w14:textId="77777777" w:rsidR="00DB352C" w:rsidRDefault="00DB352C" w:rsidP="00DB352C">
      <w:pPr>
        <w:jc w:val="both"/>
        <w:rPr>
          <w:rFonts w:ascii="Calibri" w:hAnsi="Calibri" w:cs="Calibri"/>
          <w:spacing w:val="-3"/>
          <w:lang w:val="fr-FR"/>
        </w:rPr>
      </w:pPr>
      <w:r>
        <w:rPr>
          <w:rFonts w:ascii="Calibri" w:hAnsi="Calibri" w:cs="Calibri"/>
          <w:spacing w:val="-3"/>
          <w:lang w:val="fr-FR"/>
        </w:rPr>
        <w:t xml:space="preserve">L. Duquesne, Juge présidant la chambre, </w:t>
      </w:r>
    </w:p>
    <w:p w14:paraId="14A432A5" w14:textId="77777777" w:rsidR="00DB352C" w:rsidRDefault="00DB352C" w:rsidP="00DB352C">
      <w:pPr>
        <w:jc w:val="both"/>
        <w:rPr>
          <w:rFonts w:ascii="Calibri" w:hAnsi="Calibri" w:cs="Calibri"/>
          <w:spacing w:val="-3"/>
          <w:lang w:val="fr-FR"/>
        </w:rPr>
      </w:pPr>
      <w:r>
        <w:rPr>
          <w:rFonts w:ascii="Calibri" w:hAnsi="Calibri" w:cs="Calibri"/>
          <w:spacing w:val="-3"/>
          <w:lang w:val="fr-FR"/>
        </w:rPr>
        <w:t xml:space="preserve">M. </w:t>
      </w:r>
      <w:proofErr w:type="spellStart"/>
      <w:r>
        <w:rPr>
          <w:rFonts w:ascii="Calibri" w:hAnsi="Calibri" w:cs="Calibri"/>
          <w:spacing w:val="-3"/>
          <w:lang w:val="fr-FR"/>
        </w:rPr>
        <w:t>Pirlet</w:t>
      </w:r>
      <w:proofErr w:type="spellEnd"/>
      <w:r>
        <w:rPr>
          <w:rFonts w:ascii="Calibri" w:hAnsi="Calibri" w:cs="Calibri"/>
          <w:spacing w:val="-3"/>
          <w:lang w:val="fr-FR"/>
        </w:rPr>
        <w:t xml:space="preserve">, juge social employeur, </w:t>
      </w:r>
    </w:p>
    <w:p w14:paraId="7A37AF77" w14:textId="77777777" w:rsidR="00DB352C" w:rsidRDefault="00DB352C" w:rsidP="00DB352C">
      <w:pPr>
        <w:jc w:val="both"/>
        <w:rPr>
          <w:rFonts w:ascii="Calibri" w:hAnsi="Calibri" w:cs="Calibri"/>
          <w:lang w:val="fr-BE"/>
        </w:rPr>
      </w:pPr>
      <w:r>
        <w:rPr>
          <w:rFonts w:ascii="Calibri" w:hAnsi="Calibri" w:cs="Calibri"/>
          <w:spacing w:val="-3"/>
          <w:lang w:val="fr-FR"/>
        </w:rPr>
        <w:t>P. Mathieu, juge social ouvrier,</w:t>
      </w:r>
      <w:r>
        <w:rPr>
          <w:rFonts w:ascii="Calibri" w:hAnsi="Calibri" w:cs="Calibri"/>
          <w:lang w:val="fr-FR"/>
        </w:rPr>
        <w:t xml:space="preserve"> </w:t>
      </w:r>
    </w:p>
    <w:p w14:paraId="45536C08" w14:textId="77777777" w:rsidR="00DB352C" w:rsidRDefault="00DB352C" w:rsidP="00DB352C">
      <w:pPr>
        <w:jc w:val="both"/>
        <w:rPr>
          <w:rFonts w:ascii="Calibri" w:hAnsi="Calibri" w:cs="Calibri"/>
          <w:lang w:val="fr-FR"/>
        </w:rPr>
      </w:pPr>
      <w:r>
        <w:rPr>
          <w:rFonts w:ascii="Calibri" w:hAnsi="Calibri" w:cs="Calibri"/>
          <w:lang w:val="fr-FR"/>
        </w:rPr>
        <w:lastRenderedPageBreak/>
        <w:t>qui ont assisté aux débats de la cause  conformément au prescrit légal, assistés au moment de la signature, de P. Sion, greffier</w:t>
      </w:r>
    </w:p>
    <w:p w14:paraId="2C6435DD" w14:textId="77777777" w:rsidR="00DB352C" w:rsidRDefault="00DB352C" w:rsidP="00DB352C">
      <w:pPr>
        <w:jc w:val="both"/>
        <w:rPr>
          <w:rFonts w:ascii="Calibri" w:hAnsi="Calibri" w:cs="Calibri"/>
          <w:lang w:val="fr-FR"/>
        </w:rPr>
      </w:pPr>
    </w:p>
    <w:p w14:paraId="1B7339A7" w14:textId="77777777" w:rsidR="00DB352C" w:rsidRDefault="00DB352C" w:rsidP="00DB352C">
      <w:pPr>
        <w:tabs>
          <w:tab w:val="left" w:pos="2835"/>
        </w:tabs>
        <w:jc w:val="both"/>
        <w:rPr>
          <w:rFonts w:ascii="Calibri" w:hAnsi="Calibri" w:cs="Calibri"/>
          <w:b/>
          <w:bCs/>
          <w:lang w:val="fr-FR"/>
        </w:rPr>
      </w:pPr>
      <w:r>
        <w:rPr>
          <w:rFonts w:ascii="Calibri" w:hAnsi="Calibri" w:cs="Calibri"/>
          <w:b/>
          <w:bCs/>
          <w:lang w:val="fr-FR"/>
        </w:rPr>
        <w:t xml:space="preserve">Le </w:t>
      </w:r>
      <w:proofErr w:type="spellStart"/>
      <w:r>
        <w:rPr>
          <w:rFonts w:ascii="Calibri" w:hAnsi="Calibri" w:cs="Calibri"/>
          <w:b/>
          <w:bCs/>
          <w:lang w:val="fr-FR"/>
        </w:rPr>
        <w:t>Geffier</w:t>
      </w:r>
      <w:proofErr w:type="spellEnd"/>
      <w:r>
        <w:rPr>
          <w:rFonts w:ascii="Calibri" w:hAnsi="Calibri" w:cs="Calibri"/>
          <w:b/>
          <w:bCs/>
          <w:lang w:val="fr-FR"/>
        </w:rPr>
        <w:tab/>
      </w:r>
      <w:r>
        <w:rPr>
          <w:rFonts w:ascii="Calibri" w:hAnsi="Calibri" w:cs="Calibri"/>
          <w:b/>
          <w:bCs/>
          <w:lang w:val="fr-FR"/>
        </w:rPr>
        <w:tab/>
        <w:t xml:space="preserve">       </w:t>
      </w:r>
      <w:r>
        <w:rPr>
          <w:rFonts w:ascii="Calibri" w:hAnsi="Calibri" w:cs="Calibri"/>
          <w:b/>
          <w:bCs/>
          <w:lang w:val="fr-FR"/>
        </w:rPr>
        <w:tab/>
        <w:t xml:space="preserve"> Les juges sociaux</w:t>
      </w:r>
      <w:r>
        <w:rPr>
          <w:rFonts w:ascii="Calibri" w:hAnsi="Calibri" w:cs="Calibri"/>
          <w:b/>
          <w:bCs/>
          <w:lang w:val="fr-FR"/>
        </w:rPr>
        <w:tab/>
      </w:r>
      <w:r>
        <w:rPr>
          <w:rFonts w:ascii="Calibri" w:hAnsi="Calibri" w:cs="Calibri"/>
          <w:b/>
          <w:bCs/>
          <w:lang w:val="fr-FR"/>
        </w:rPr>
        <w:tab/>
      </w:r>
      <w:r>
        <w:rPr>
          <w:rFonts w:ascii="Calibri" w:hAnsi="Calibri" w:cs="Calibri"/>
          <w:b/>
          <w:bCs/>
          <w:lang w:val="fr-FR"/>
        </w:rPr>
        <w:tab/>
        <w:t xml:space="preserve">    Le Président</w:t>
      </w:r>
    </w:p>
    <w:p w14:paraId="2E777165" w14:textId="77777777" w:rsidR="00DB352C" w:rsidRDefault="00DB352C" w:rsidP="00DB352C">
      <w:pPr>
        <w:jc w:val="both"/>
        <w:rPr>
          <w:rFonts w:ascii="Calibri" w:hAnsi="Calibri" w:cs="Calibri"/>
          <w:lang w:val="fr-BE"/>
        </w:rPr>
      </w:pPr>
      <w:r>
        <w:rPr>
          <w:rFonts w:ascii="Calibri" w:hAnsi="Calibri" w:cs="Calibri"/>
          <w:lang w:val="fr-BE"/>
        </w:rPr>
        <w:t>P. SION</w:t>
      </w:r>
      <w:r>
        <w:rPr>
          <w:rFonts w:ascii="Calibri" w:hAnsi="Calibri" w:cs="Calibri"/>
          <w:lang w:val="fr-BE"/>
        </w:rPr>
        <w:tab/>
      </w:r>
      <w:r>
        <w:rPr>
          <w:rFonts w:ascii="Calibri" w:hAnsi="Calibri" w:cs="Calibri"/>
          <w:lang w:val="fr-BE"/>
        </w:rPr>
        <w:tab/>
      </w:r>
      <w:r>
        <w:rPr>
          <w:rFonts w:ascii="Calibri" w:hAnsi="Calibri" w:cs="Calibri"/>
          <w:lang w:val="fr-BE"/>
        </w:rPr>
        <w:tab/>
        <w:t xml:space="preserve">M. PIRLET </w:t>
      </w:r>
      <w:r>
        <w:rPr>
          <w:rFonts w:ascii="Calibri" w:hAnsi="Calibri" w:cs="Calibri"/>
          <w:lang w:val="fr-BE"/>
        </w:rPr>
        <w:tab/>
      </w:r>
      <w:r>
        <w:rPr>
          <w:rFonts w:ascii="Calibri" w:hAnsi="Calibri" w:cs="Calibri"/>
          <w:lang w:val="fr-BE"/>
        </w:rPr>
        <w:tab/>
        <w:t>P. MATHIEU                   L. DUQUESNE</w:t>
      </w:r>
    </w:p>
    <w:p w14:paraId="3745EC3C" w14:textId="77777777" w:rsidR="00DB352C" w:rsidRDefault="00DB352C" w:rsidP="00DB352C">
      <w:pPr>
        <w:tabs>
          <w:tab w:val="left" w:pos="2835"/>
          <w:tab w:val="left" w:pos="5670"/>
          <w:tab w:val="left" w:pos="6237"/>
        </w:tabs>
        <w:jc w:val="both"/>
        <w:rPr>
          <w:rFonts w:ascii="Calibri" w:hAnsi="Calibri" w:cs="Calibri"/>
          <w:lang w:val="fr-BE"/>
        </w:rPr>
      </w:pPr>
    </w:p>
    <w:p w14:paraId="10848AA6" w14:textId="77777777" w:rsidR="00DB352C" w:rsidRDefault="00DB352C" w:rsidP="00DB352C">
      <w:pPr>
        <w:tabs>
          <w:tab w:val="left" w:pos="2835"/>
          <w:tab w:val="left" w:pos="5670"/>
          <w:tab w:val="left" w:pos="6237"/>
        </w:tabs>
        <w:jc w:val="both"/>
        <w:rPr>
          <w:rFonts w:ascii="Calibri" w:hAnsi="Calibri" w:cs="Calibri"/>
          <w:lang w:val="fr-BE"/>
        </w:rPr>
      </w:pPr>
    </w:p>
    <w:p w14:paraId="47C7B568" w14:textId="77777777" w:rsidR="00DB352C" w:rsidRDefault="00DB352C" w:rsidP="00DB352C">
      <w:pPr>
        <w:tabs>
          <w:tab w:val="left" w:pos="2835"/>
          <w:tab w:val="left" w:pos="5670"/>
          <w:tab w:val="left" w:pos="6237"/>
        </w:tabs>
        <w:jc w:val="both"/>
        <w:rPr>
          <w:rFonts w:ascii="Calibri" w:hAnsi="Calibri" w:cs="Calibri"/>
          <w:lang w:val="fr-BE"/>
        </w:rPr>
      </w:pPr>
    </w:p>
    <w:p w14:paraId="53872BF9" w14:textId="77777777" w:rsidR="00DB352C" w:rsidRDefault="00DB352C" w:rsidP="00DB352C">
      <w:pPr>
        <w:tabs>
          <w:tab w:val="left" w:pos="2835"/>
          <w:tab w:val="left" w:pos="5670"/>
          <w:tab w:val="left" w:pos="6237"/>
        </w:tabs>
        <w:jc w:val="both"/>
        <w:rPr>
          <w:rFonts w:ascii="Calibri" w:hAnsi="Calibri" w:cs="Calibri"/>
          <w:lang w:val="fr-BE"/>
        </w:rPr>
      </w:pPr>
    </w:p>
    <w:p w14:paraId="03AEDD75" w14:textId="77777777" w:rsidR="00DB352C" w:rsidRDefault="00DB352C" w:rsidP="00DB352C">
      <w:pPr>
        <w:tabs>
          <w:tab w:val="left" w:pos="2835"/>
          <w:tab w:val="left" w:pos="5670"/>
          <w:tab w:val="left" w:pos="6237"/>
        </w:tabs>
        <w:jc w:val="both"/>
        <w:rPr>
          <w:rFonts w:ascii="Calibri" w:hAnsi="Calibri" w:cs="Calibri"/>
          <w:lang w:val="fr-BE"/>
        </w:rPr>
      </w:pPr>
    </w:p>
    <w:p w14:paraId="6672777E" w14:textId="77777777" w:rsidR="00DB352C" w:rsidRDefault="00DB352C" w:rsidP="00DB352C">
      <w:pPr>
        <w:tabs>
          <w:tab w:val="left" w:pos="2835"/>
          <w:tab w:val="left" w:pos="5670"/>
          <w:tab w:val="left" w:pos="6237"/>
        </w:tabs>
        <w:jc w:val="both"/>
        <w:rPr>
          <w:rFonts w:ascii="Calibri" w:hAnsi="Calibri" w:cs="Calibri"/>
          <w:lang w:val="fr-BE"/>
        </w:rPr>
      </w:pPr>
    </w:p>
    <w:p w14:paraId="505EFA22" w14:textId="77777777" w:rsidR="00DB352C" w:rsidRDefault="00DB352C" w:rsidP="00DB352C">
      <w:pPr>
        <w:tabs>
          <w:tab w:val="left" w:pos="2835"/>
          <w:tab w:val="left" w:pos="5670"/>
          <w:tab w:val="left" w:pos="6237"/>
        </w:tabs>
        <w:jc w:val="both"/>
        <w:rPr>
          <w:rFonts w:ascii="Calibri" w:hAnsi="Calibri" w:cs="Calibri"/>
          <w:lang w:val="fr-BE"/>
        </w:rPr>
      </w:pPr>
    </w:p>
    <w:p w14:paraId="66AED0A0" w14:textId="77777777" w:rsidR="00DB352C" w:rsidRDefault="00DB352C" w:rsidP="00DB352C">
      <w:pPr>
        <w:tabs>
          <w:tab w:val="left" w:pos="2835"/>
          <w:tab w:val="left" w:pos="5670"/>
          <w:tab w:val="left" w:pos="6237"/>
        </w:tabs>
        <w:jc w:val="both"/>
        <w:rPr>
          <w:rFonts w:ascii="Calibri" w:hAnsi="Calibri" w:cs="Calibri"/>
          <w:lang w:val="fr-FR"/>
        </w:rPr>
      </w:pPr>
      <w:r>
        <w:rPr>
          <w:rFonts w:ascii="Calibri" w:hAnsi="Calibri" w:cs="Calibri"/>
          <w:lang w:val="fr-FR"/>
        </w:rPr>
        <w:t xml:space="preserve">Et prononcé en langue française,  à l’audience publique de la 2ème chambre du Tribunal du travail de Liège Division Marche-en-Famenne,  du </w:t>
      </w:r>
      <w:r>
        <w:rPr>
          <w:rFonts w:ascii="Calibri" w:hAnsi="Calibri" w:cs="Calibri"/>
          <w:b/>
          <w:lang w:val="fr-FR"/>
        </w:rPr>
        <w:t xml:space="preserve"> </w:t>
      </w:r>
      <w:r w:rsidR="00A078FC">
        <w:rPr>
          <w:rFonts w:ascii="Calibri" w:hAnsi="Calibri" w:cs="Calibri"/>
          <w:b/>
          <w:lang w:val="fr-FR"/>
        </w:rPr>
        <w:t>26 avril</w:t>
      </w:r>
      <w:r>
        <w:rPr>
          <w:rFonts w:ascii="Calibri" w:hAnsi="Calibri" w:cs="Calibri"/>
          <w:b/>
          <w:lang w:val="fr-FR"/>
        </w:rPr>
        <w:t xml:space="preserve">  2024</w:t>
      </w:r>
      <w:r>
        <w:rPr>
          <w:rFonts w:ascii="Calibri" w:hAnsi="Calibri" w:cs="Calibri"/>
          <w:lang w:val="fr-FR"/>
        </w:rPr>
        <w:t xml:space="preserve">, rue Victor Libert, 9, à 6900 Marche-en-Famenne, par Mme L. DUQUESNE, juge </w:t>
      </w:r>
      <w:r w:rsidR="00A078FC">
        <w:rPr>
          <w:rFonts w:ascii="Calibri" w:hAnsi="Calibri" w:cs="Calibri"/>
          <w:lang w:val="fr-FR"/>
        </w:rPr>
        <w:t>présidant la chambre</w:t>
      </w:r>
      <w:r>
        <w:rPr>
          <w:rFonts w:ascii="Calibri" w:hAnsi="Calibri" w:cs="Calibri"/>
          <w:lang w:val="fr-FR"/>
        </w:rPr>
        <w:t>,  assistée de P. SION, greffier, qui signent ci-dessous.</w:t>
      </w:r>
    </w:p>
    <w:p w14:paraId="5B868801" w14:textId="77777777" w:rsidR="00DB352C" w:rsidRDefault="00DB352C" w:rsidP="00DB352C">
      <w:pPr>
        <w:tabs>
          <w:tab w:val="left" w:pos="2835"/>
          <w:tab w:val="left" w:pos="5670"/>
          <w:tab w:val="left" w:pos="6237"/>
        </w:tabs>
        <w:jc w:val="both"/>
        <w:rPr>
          <w:rFonts w:ascii="Calibri" w:hAnsi="Calibri" w:cs="Calibri"/>
          <w:lang w:val="fr-FR"/>
        </w:rPr>
      </w:pPr>
    </w:p>
    <w:p w14:paraId="531C6E32" w14:textId="77777777" w:rsidR="00DB352C" w:rsidRDefault="00DB352C" w:rsidP="00DB352C">
      <w:pPr>
        <w:jc w:val="both"/>
        <w:rPr>
          <w:rFonts w:ascii="Calibri" w:hAnsi="Calibri" w:cs="Calibri"/>
          <w:b/>
          <w:bCs/>
          <w:lang w:val="fr-FR"/>
        </w:rPr>
      </w:pPr>
      <w:r>
        <w:rPr>
          <w:rFonts w:ascii="Calibri" w:hAnsi="Calibri" w:cs="Calibri"/>
          <w:b/>
          <w:bCs/>
          <w:lang w:val="fr-FR"/>
        </w:rPr>
        <w:t>Le Greffier,</w:t>
      </w:r>
      <w:r>
        <w:rPr>
          <w:rFonts w:ascii="Calibri" w:hAnsi="Calibri" w:cs="Calibri"/>
          <w:b/>
          <w:bCs/>
          <w:lang w:val="fr-FR"/>
        </w:rPr>
        <w:tab/>
      </w:r>
      <w:r>
        <w:rPr>
          <w:rFonts w:ascii="Calibri" w:hAnsi="Calibri" w:cs="Calibri"/>
          <w:b/>
          <w:bCs/>
          <w:lang w:val="fr-FR"/>
        </w:rPr>
        <w:tab/>
      </w:r>
      <w:r>
        <w:rPr>
          <w:rFonts w:ascii="Calibri" w:hAnsi="Calibri" w:cs="Calibri"/>
          <w:b/>
          <w:bCs/>
          <w:lang w:val="fr-FR"/>
        </w:rPr>
        <w:tab/>
      </w:r>
      <w:r>
        <w:rPr>
          <w:rFonts w:ascii="Calibri" w:hAnsi="Calibri" w:cs="Calibri"/>
          <w:b/>
          <w:bCs/>
          <w:lang w:val="fr-FR"/>
        </w:rPr>
        <w:tab/>
      </w:r>
      <w:r>
        <w:rPr>
          <w:rFonts w:ascii="Calibri" w:hAnsi="Calibri" w:cs="Calibri"/>
          <w:b/>
          <w:bCs/>
          <w:lang w:val="fr-FR"/>
        </w:rPr>
        <w:tab/>
      </w:r>
      <w:r>
        <w:rPr>
          <w:rFonts w:ascii="Calibri" w:hAnsi="Calibri" w:cs="Calibri"/>
          <w:b/>
          <w:bCs/>
          <w:lang w:val="fr-FR"/>
        </w:rPr>
        <w:tab/>
      </w:r>
      <w:r>
        <w:rPr>
          <w:rFonts w:ascii="Calibri" w:hAnsi="Calibri" w:cs="Calibri"/>
          <w:b/>
          <w:bCs/>
          <w:lang w:val="fr-FR"/>
        </w:rPr>
        <w:tab/>
        <w:t>Le Juge présidant la chambre,</w:t>
      </w:r>
    </w:p>
    <w:p w14:paraId="04BC5A38" w14:textId="575AFE66" w:rsidR="00DB352C" w:rsidRDefault="00DB352C" w:rsidP="00DB352C">
      <w:pPr>
        <w:jc w:val="both"/>
        <w:rPr>
          <w:rFonts w:ascii="Calibri" w:hAnsi="Calibri" w:cs="Calibri"/>
        </w:rPr>
      </w:pPr>
      <w:r>
        <w:rPr>
          <w:rFonts w:ascii="Calibri" w:hAnsi="Calibri" w:cs="Calibri"/>
        </w:rPr>
        <w:t>P. SION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BD1E25">
        <w:rPr>
          <w:rFonts w:ascii="Calibri" w:hAnsi="Calibri" w:cs="Calibri"/>
        </w:rPr>
        <w:t>L.DUQUESNE</w:t>
      </w:r>
    </w:p>
    <w:p w14:paraId="48DDD8F4" w14:textId="77777777" w:rsidR="00DB352C" w:rsidRDefault="00DB352C" w:rsidP="00DB352C">
      <w:pPr>
        <w:jc w:val="both"/>
        <w:rPr>
          <w:rFonts w:ascii="Calibri" w:hAnsi="Calibri" w:cs="Calibri"/>
          <w:lang w:val="fr-BE"/>
        </w:rPr>
      </w:pPr>
    </w:p>
    <w:p w14:paraId="01D8F4D7" w14:textId="77777777" w:rsidR="00166ABD" w:rsidRPr="00C423B9" w:rsidRDefault="00166ABD" w:rsidP="009278A7">
      <w:pPr>
        <w:jc w:val="both"/>
        <w:rPr>
          <w:rFonts w:ascii="Calibri" w:hAnsi="Calibri" w:cs="Calibri"/>
          <w:lang w:val="fr-FR"/>
        </w:rPr>
      </w:pPr>
    </w:p>
    <w:sectPr w:rsidR="00166ABD" w:rsidRPr="00C423B9">
      <w:footerReference w:type="default" r:id="rId8"/>
      <w:pgSz w:w="11906" w:h="16838"/>
      <w:pgMar w:top="964" w:right="1418" w:bottom="102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D264" w14:textId="77777777" w:rsidR="00EA6DB6" w:rsidRDefault="00EA6DB6" w:rsidP="003F1486">
      <w:r>
        <w:separator/>
      </w:r>
    </w:p>
  </w:endnote>
  <w:endnote w:type="continuationSeparator" w:id="0">
    <w:p w14:paraId="77066B0D" w14:textId="77777777" w:rsidR="00EA6DB6" w:rsidRDefault="00EA6DB6" w:rsidP="003F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BD92" w14:textId="77777777" w:rsidR="00FA3141" w:rsidRDefault="00FA3141">
    <w:pPr>
      <w:pStyle w:val="Pieddepage"/>
    </w:pPr>
    <w:r>
      <w:t xml:space="preserve">RG </w:t>
    </w:r>
    <w:r w:rsidR="003E5FF2">
      <w:t>2</w:t>
    </w:r>
    <w:r w:rsidR="00371EF5">
      <w:t>4/</w:t>
    </w:r>
    <w:r w:rsidR="00797620">
      <w:t>53</w:t>
    </w:r>
    <w:r>
      <w:t xml:space="preserve">/A </w:t>
    </w:r>
    <w:r>
      <w:tab/>
    </w:r>
    <w:r>
      <w:tab/>
    </w:r>
    <w:r>
      <w:fldChar w:fldCharType="begin"/>
    </w:r>
    <w:r>
      <w:instrText>PAGE   \* MERGEFORMAT</w:instrText>
    </w:r>
    <w:r>
      <w:fldChar w:fldCharType="separate"/>
    </w:r>
    <w:r w:rsidR="003044F1" w:rsidRPr="003044F1">
      <w:rPr>
        <w:noProof/>
        <w:lang w:val="fr-FR"/>
      </w:rPr>
      <w:t>2</w:t>
    </w:r>
    <w:r>
      <w:fldChar w:fldCharType="end"/>
    </w:r>
  </w:p>
  <w:p w14:paraId="40A643CF" w14:textId="77777777" w:rsidR="00FA3141" w:rsidRDefault="00FA31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8533" w14:textId="77777777" w:rsidR="00EA6DB6" w:rsidRDefault="00EA6DB6" w:rsidP="003F1486">
      <w:r>
        <w:separator/>
      </w:r>
    </w:p>
  </w:footnote>
  <w:footnote w:type="continuationSeparator" w:id="0">
    <w:p w14:paraId="226C0A45" w14:textId="77777777" w:rsidR="00EA6DB6" w:rsidRDefault="00EA6DB6" w:rsidP="003F1486">
      <w:r>
        <w:continuationSeparator/>
      </w:r>
    </w:p>
  </w:footnote>
  <w:footnote w:id="1">
    <w:p w14:paraId="28E31D32" w14:textId="77777777" w:rsidR="00681B47" w:rsidRPr="00D941A5" w:rsidRDefault="00681B47" w:rsidP="00681B47">
      <w:pPr>
        <w:pStyle w:val="Notedebasdepage"/>
        <w:rPr>
          <w:lang w:val="fr-BE"/>
        </w:rPr>
      </w:pPr>
      <w:r>
        <w:rPr>
          <w:rStyle w:val="Appelnotedebasdep"/>
        </w:rPr>
        <w:footnoteRef/>
      </w:r>
      <w:r w:rsidRPr="00D941A5">
        <w:rPr>
          <w:lang w:val="fr-BE"/>
        </w:rPr>
        <w:t xml:space="preserve"> C</w:t>
      </w:r>
      <w:r w:rsidRPr="00D941A5">
        <w:rPr>
          <w:rFonts w:ascii="Calibri" w:hAnsi="Calibri" w:cs="Calibri"/>
          <w:lang w:val="fr-BE"/>
        </w:rPr>
        <w:t>ass. 6 mars 2017, S.1</w:t>
      </w:r>
      <w:r>
        <w:rPr>
          <w:rFonts w:ascii="Calibri" w:hAnsi="Calibri" w:cs="Calibri"/>
          <w:lang w:val="fr-BE"/>
        </w:rPr>
        <w:t>5</w:t>
      </w:r>
      <w:r w:rsidRPr="00D941A5">
        <w:rPr>
          <w:rFonts w:ascii="Calibri" w:hAnsi="Calibri" w:cs="Calibri"/>
          <w:lang w:val="fr-BE"/>
        </w:rPr>
        <w:t>.0050.N, https://juportal.be.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671"/>
        </w:tabs>
        <w:ind w:left="5671"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Wingdings" w:hAnsi="Wingdings"/>
      </w:rPr>
    </w:lvl>
  </w:abstractNum>
  <w:abstractNum w:abstractNumId="3" w15:restartNumberingAfterBreak="0">
    <w:nsid w:val="06D42CDF"/>
    <w:multiLevelType w:val="hybridMultilevel"/>
    <w:tmpl w:val="FD229A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0208E56">
      <w:start w:val="1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EA1628"/>
    <w:multiLevelType w:val="hybridMultilevel"/>
    <w:tmpl w:val="888494E8"/>
    <w:lvl w:ilvl="0" w:tplc="86D0516A">
      <w:start w:val="1"/>
      <w:numFmt w:val="bullet"/>
      <w:lvlText w:val=""/>
      <w:lvlJc w:val="left"/>
      <w:pPr>
        <w:tabs>
          <w:tab w:val="num" w:pos="720"/>
        </w:tabs>
        <w:ind w:left="720" w:hanging="360"/>
      </w:pPr>
      <w:rPr>
        <w:rFonts w:ascii="Wingdings" w:hAnsi="Wingdings" w:hint="default"/>
      </w:rPr>
    </w:lvl>
    <w:lvl w:ilvl="1" w:tplc="C0BC69D6" w:tentative="1">
      <w:start w:val="1"/>
      <w:numFmt w:val="bullet"/>
      <w:lvlText w:val="o"/>
      <w:lvlJc w:val="left"/>
      <w:pPr>
        <w:tabs>
          <w:tab w:val="num" w:pos="1440"/>
        </w:tabs>
        <w:ind w:left="1440" w:hanging="360"/>
      </w:pPr>
      <w:rPr>
        <w:rFonts w:ascii="Courier New" w:hAnsi="Courier New" w:hint="default"/>
      </w:rPr>
    </w:lvl>
    <w:lvl w:ilvl="2" w:tplc="8D50A62C" w:tentative="1">
      <w:start w:val="1"/>
      <w:numFmt w:val="bullet"/>
      <w:lvlText w:val=""/>
      <w:lvlJc w:val="left"/>
      <w:pPr>
        <w:tabs>
          <w:tab w:val="num" w:pos="2160"/>
        </w:tabs>
        <w:ind w:left="2160" w:hanging="360"/>
      </w:pPr>
      <w:rPr>
        <w:rFonts w:ascii="Wingdings" w:hAnsi="Wingdings" w:hint="default"/>
      </w:rPr>
    </w:lvl>
    <w:lvl w:ilvl="3" w:tplc="94A06824" w:tentative="1">
      <w:start w:val="1"/>
      <w:numFmt w:val="bullet"/>
      <w:lvlText w:val=""/>
      <w:lvlJc w:val="left"/>
      <w:pPr>
        <w:tabs>
          <w:tab w:val="num" w:pos="2880"/>
        </w:tabs>
        <w:ind w:left="2880" w:hanging="360"/>
      </w:pPr>
      <w:rPr>
        <w:rFonts w:ascii="Symbol" w:hAnsi="Symbol" w:hint="default"/>
      </w:rPr>
    </w:lvl>
    <w:lvl w:ilvl="4" w:tplc="A6302004" w:tentative="1">
      <w:start w:val="1"/>
      <w:numFmt w:val="bullet"/>
      <w:lvlText w:val="o"/>
      <w:lvlJc w:val="left"/>
      <w:pPr>
        <w:tabs>
          <w:tab w:val="num" w:pos="3600"/>
        </w:tabs>
        <w:ind w:left="3600" w:hanging="360"/>
      </w:pPr>
      <w:rPr>
        <w:rFonts w:ascii="Courier New" w:hAnsi="Courier New" w:hint="default"/>
      </w:rPr>
    </w:lvl>
    <w:lvl w:ilvl="5" w:tplc="8AD805E0" w:tentative="1">
      <w:start w:val="1"/>
      <w:numFmt w:val="bullet"/>
      <w:lvlText w:val=""/>
      <w:lvlJc w:val="left"/>
      <w:pPr>
        <w:tabs>
          <w:tab w:val="num" w:pos="4320"/>
        </w:tabs>
        <w:ind w:left="4320" w:hanging="360"/>
      </w:pPr>
      <w:rPr>
        <w:rFonts w:ascii="Wingdings" w:hAnsi="Wingdings" w:hint="default"/>
      </w:rPr>
    </w:lvl>
    <w:lvl w:ilvl="6" w:tplc="CC6CE084" w:tentative="1">
      <w:start w:val="1"/>
      <w:numFmt w:val="bullet"/>
      <w:lvlText w:val=""/>
      <w:lvlJc w:val="left"/>
      <w:pPr>
        <w:tabs>
          <w:tab w:val="num" w:pos="5040"/>
        </w:tabs>
        <w:ind w:left="5040" w:hanging="360"/>
      </w:pPr>
      <w:rPr>
        <w:rFonts w:ascii="Symbol" w:hAnsi="Symbol" w:hint="default"/>
      </w:rPr>
    </w:lvl>
    <w:lvl w:ilvl="7" w:tplc="EA58F796" w:tentative="1">
      <w:start w:val="1"/>
      <w:numFmt w:val="bullet"/>
      <w:lvlText w:val="o"/>
      <w:lvlJc w:val="left"/>
      <w:pPr>
        <w:tabs>
          <w:tab w:val="num" w:pos="5760"/>
        </w:tabs>
        <w:ind w:left="5760" w:hanging="360"/>
      </w:pPr>
      <w:rPr>
        <w:rFonts w:ascii="Courier New" w:hAnsi="Courier New" w:hint="default"/>
      </w:rPr>
    </w:lvl>
    <w:lvl w:ilvl="8" w:tplc="E3607A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528C8"/>
    <w:multiLevelType w:val="hybridMultilevel"/>
    <w:tmpl w:val="1EFCFFA4"/>
    <w:lvl w:ilvl="0" w:tplc="CC383F6A">
      <w:start w:val="2"/>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41B3"/>
    <w:multiLevelType w:val="hybridMultilevel"/>
    <w:tmpl w:val="39CA8450"/>
    <w:lvl w:ilvl="0" w:tplc="66C64FC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86E0D"/>
    <w:multiLevelType w:val="hybridMultilevel"/>
    <w:tmpl w:val="7ABC0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D2F29"/>
    <w:multiLevelType w:val="hybridMultilevel"/>
    <w:tmpl w:val="FBAA4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211FD0"/>
    <w:multiLevelType w:val="hybridMultilevel"/>
    <w:tmpl w:val="8B941FC4"/>
    <w:lvl w:ilvl="0" w:tplc="E60C1560">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C2F3087"/>
    <w:multiLevelType w:val="hybridMultilevel"/>
    <w:tmpl w:val="BD0C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357ED"/>
    <w:multiLevelType w:val="singleLevel"/>
    <w:tmpl w:val="C6621AA4"/>
    <w:lvl w:ilvl="0">
      <w:start w:val="19"/>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DE3F24"/>
    <w:multiLevelType w:val="hybridMultilevel"/>
    <w:tmpl w:val="CA7CB08E"/>
    <w:lvl w:ilvl="0" w:tplc="0409000F">
      <w:start w:val="1"/>
      <w:numFmt w:val="decimal"/>
      <w:lvlText w:val="%1."/>
      <w:lvlJc w:val="left"/>
      <w:pPr>
        <w:tabs>
          <w:tab w:val="num" w:pos="720"/>
        </w:tabs>
        <w:ind w:left="720" w:hanging="360"/>
      </w:pPr>
      <w:rPr>
        <w:rFonts w:hint="default"/>
      </w:rPr>
    </w:lvl>
    <w:lvl w:ilvl="1" w:tplc="CD0CEC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61BE"/>
    <w:multiLevelType w:val="hybridMultilevel"/>
    <w:tmpl w:val="1D220E62"/>
    <w:lvl w:ilvl="0" w:tplc="B75A97C4">
      <w:start w:val="18"/>
      <w:numFmt w:val="bullet"/>
      <w:lvlText w:val="-"/>
      <w:lvlJc w:val="left"/>
      <w:pPr>
        <w:tabs>
          <w:tab w:val="num" w:pos="720"/>
        </w:tabs>
        <w:ind w:left="720" w:hanging="360"/>
      </w:pPr>
      <w:rPr>
        <w:rFonts w:ascii="Times New Roman" w:eastAsia="Times New Roman" w:hAnsi="Times New Roman" w:cs="Times New Roman" w:hint="default"/>
      </w:rPr>
    </w:lvl>
    <w:lvl w:ilvl="1" w:tplc="B14C5038" w:tentative="1">
      <w:start w:val="1"/>
      <w:numFmt w:val="bullet"/>
      <w:lvlText w:val="o"/>
      <w:lvlJc w:val="left"/>
      <w:pPr>
        <w:tabs>
          <w:tab w:val="num" w:pos="1440"/>
        </w:tabs>
        <w:ind w:left="1440" w:hanging="360"/>
      </w:pPr>
      <w:rPr>
        <w:rFonts w:ascii="Courier New" w:hAnsi="Courier New" w:hint="default"/>
      </w:rPr>
    </w:lvl>
    <w:lvl w:ilvl="2" w:tplc="CBC287D2" w:tentative="1">
      <w:start w:val="1"/>
      <w:numFmt w:val="bullet"/>
      <w:lvlText w:val=""/>
      <w:lvlJc w:val="left"/>
      <w:pPr>
        <w:tabs>
          <w:tab w:val="num" w:pos="2160"/>
        </w:tabs>
        <w:ind w:left="2160" w:hanging="360"/>
      </w:pPr>
      <w:rPr>
        <w:rFonts w:ascii="Wingdings" w:hAnsi="Wingdings" w:hint="default"/>
      </w:rPr>
    </w:lvl>
    <w:lvl w:ilvl="3" w:tplc="E62E1D32" w:tentative="1">
      <w:start w:val="1"/>
      <w:numFmt w:val="bullet"/>
      <w:lvlText w:val=""/>
      <w:lvlJc w:val="left"/>
      <w:pPr>
        <w:tabs>
          <w:tab w:val="num" w:pos="2880"/>
        </w:tabs>
        <w:ind w:left="2880" w:hanging="360"/>
      </w:pPr>
      <w:rPr>
        <w:rFonts w:ascii="Symbol" w:hAnsi="Symbol" w:hint="default"/>
      </w:rPr>
    </w:lvl>
    <w:lvl w:ilvl="4" w:tplc="92B00C84" w:tentative="1">
      <w:start w:val="1"/>
      <w:numFmt w:val="bullet"/>
      <w:lvlText w:val="o"/>
      <w:lvlJc w:val="left"/>
      <w:pPr>
        <w:tabs>
          <w:tab w:val="num" w:pos="3600"/>
        </w:tabs>
        <w:ind w:left="3600" w:hanging="360"/>
      </w:pPr>
      <w:rPr>
        <w:rFonts w:ascii="Courier New" w:hAnsi="Courier New" w:hint="default"/>
      </w:rPr>
    </w:lvl>
    <w:lvl w:ilvl="5" w:tplc="64C8AD10" w:tentative="1">
      <w:start w:val="1"/>
      <w:numFmt w:val="bullet"/>
      <w:lvlText w:val=""/>
      <w:lvlJc w:val="left"/>
      <w:pPr>
        <w:tabs>
          <w:tab w:val="num" w:pos="4320"/>
        </w:tabs>
        <w:ind w:left="4320" w:hanging="360"/>
      </w:pPr>
      <w:rPr>
        <w:rFonts w:ascii="Wingdings" w:hAnsi="Wingdings" w:hint="default"/>
      </w:rPr>
    </w:lvl>
    <w:lvl w:ilvl="6" w:tplc="F12608D8" w:tentative="1">
      <w:start w:val="1"/>
      <w:numFmt w:val="bullet"/>
      <w:lvlText w:val=""/>
      <w:lvlJc w:val="left"/>
      <w:pPr>
        <w:tabs>
          <w:tab w:val="num" w:pos="5040"/>
        </w:tabs>
        <w:ind w:left="5040" w:hanging="360"/>
      </w:pPr>
      <w:rPr>
        <w:rFonts w:ascii="Symbol" w:hAnsi="Symbol" w:hint="default"/>
      </w:rPr>
    </w:lvl>
    <w:lvl w:ilvl="7" w:tplc="C9D810B2" w:tentative="1">
      <w:start w:val="1"/>
      <w:numFmt w:val="bullet"/>
      <w:lvlText w:val="o"/>
      <w:lvlJc w:val="left"/>
      <w:pPr>
        <w:tabs>
          <w:tab w:val="num" w:pos="5760"/>
        </w:tabs>
        <w:ind w:left="5760" w:hanging="360"/>
      </w:pPr>
      <w:rPr>
        <w:rFonts w:ascii="Courier New" w:hAnsi="Courier New" w:hint="default"/>
      </w:rPr>
    </w:lvl>
    <w:lvl w:ilvl="8" w:tplc="BB7625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C2760"/>
    <w:multiLevelType w:val="hybridMultilevel"/>
    <w:tmpl w:val="5BDEE1C0"/>
    <w:lvl w:ilvl="0" w:tplc="6EDC4B7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D48A5"/>
    <w:multiLevelType w:val="singleLevel"/>
    <w:tmpl w:val="C6621AA4"/>
    <w:lvl w:ilvl="0">
      <w:start w:val="18"/>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D840354"/>
    <w:multiLevelType w:val="singleLevel"/>
    <w:tmpl w:val="C6621AA4"/>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4A61BED"/>
    <w:multiLevelType w:val="hybridMultilevel"/>
    <w:tmpl w:val="61E2A2D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37B326C"/>
    <w:multiLevelType w:val="hybridMultilevel"/>
    <w:tmpl w:val="6772E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A65D5C"/>
    <w:multiLevelType w:val="hybridMultilevel"/>
    <w:tmpl w:val="755E2E3C"/>
    <w:lvl w:ilvl="0" w:tplc="ACE0AA2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01B04"/>
    <w:multiLevelType w:val="singleLevel"/>
    <w:tmpl w:val="C6621AA4"/>
    <w:lvl w:ilvl="0">
      <w:start w:val="19"/>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EEB7C17"/>
    <w:multiLevelType w:val="hybridMultilevel"/>
    <w:tmpl w:val="C30ACCC2"/>
    <w:lvl w:ilvl="0" w:tplc="90800D6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9641D"/>
    <w:multiLevelType w:val="hybridMultilevel"/>
    <w:tmpl w:val="1E8A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446E91"/>
    <w:multiLevelType w:val="hybridMultilevel"/>
    <w:tmpl w:val="9D567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5E0554"/>
    <w:multiLevelType w:val="singleLevel"/>
    <w:tmpl w:val="C6621AA4"/>
    <w:lvl w:ilvl="0">
      <w:start w:val="18"/>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8CB48CD"/>
    <w:multiLevelType w:val="hybridMultilevel"/>
    <w:tmpl w:val="817E669C"/>
    <w:lvl w:ilvl="0" w:tplc="F94EC00A">
      <w:start w:val="1"/>
      <w:numFmt w:val="bullet"/>
      <w:lvlText w:val=""/>
      <w:lvlJc w:val="left"/>
      <w:pPr>
        <w:tabs>
          <w:tab w:val="num" w:pos="720"/>
        </w:tabs>
        <w:ind w:left="720" w:hanging="360"/>
      </w:pPr>
      <w:rPr>
        <w:rFonts w:ascii="Wingdings" w:hAnsi="Wingdings" w:hint="default"/>
      </w:rPr>
    </w:lvl>
    <w:lvl w:ilvl="1" w:tplc="D6CE3F56" w:tentative="1">
      <w:start w:val="1"/>
      <w:numFmt w:val="bullet"/>
      <w:lvlText w:val="o"/>
      <w:lvlJc w:val="left"/>
      <w:pPr>
        <w:tabs>
          <w:tab w:val="num" w:pos="1440"/>
        </w:tabs>
        <w:ind w:left="1440" w:hanging="360"/>
      </w:pPr>
      <w:rPr>
        <w:rFonts w:ascii="Courier New" w:hAnsi="Courier New" w:hint="default"/>
      </w:rPr>
    </w:lvl>
    <w:lvl w:ilvl="2" w:tplc="57105E3E" w:tentative="1">
      <w:start w:val="1"/>
      <w:numFmt w:val="bullet"/>
      <w:lvlText w:val=""/>
      <w:lvlJc w:val="left"/>
      <w:pPr>
        <w:tabs>
          <w:tab w:val="num" w:pos="2160"/>
        </w:tabs>
        <w:ind w:left="2160" w:hanging="360"/>
      </w:pPr>
      <w:rPr>
        <w:rFonts w:ascii="Wingdings" w:hAnsi="Wingdings" w:hint="default"/>
      </w:rPr>
    </w:lvl>
    <w:lvl w:ilvl="3" w:tplc="CAB665AA" w:tentative="1">
      <w:start w:val="1"/>
      <w:numFmt w:val="bullet"/>
      <w:lvlText w:val=""/>
      <w:lvlJc w:val="left"/>
      <w:pPr>
        <w:tabs>
          <w:tab w:val="num" w:pos="2880"/>
        </w:tabs>
        <w:ind w:left="2880" w:hanging="360"/>
      </w:pPr>
      <w:rPr>
        <w:rFonts w:ascii="Symbol" w:hAnsi="Symbol" w:hint="default"/>
      </w:rPr>
    </w:lvl>
    <w:lvl w:ilvl="4" w:tplc="A93E215E" w:tentative="1">
      <w:start w:val="1"/>
      <w:numFmt w:val="bullet"/>
      <w:lvlText w:val="o"/>
      <w:lvlJc w:val="left"/>
      <w:pPr>
        <w:tabs>
          <w:tab w:val="num" w:pos="3600"/>
        </w:tabs>
        <w:ind w:left="3600" w:hanging="360"/>
      </w:pPr>
      <w:rPr>
        <w:rFonts w:ascii="Courier New" w:hAnsi="Courier New" w:hint="default"/>
      </w:rPr>
    </w:lvl>
    <w:lvl w:ilvl="5" w:tplc="69A4542C" w:tentative="1">
      <w:start w:val="1"/>
      <w:numFmt w:val="bullet"/>
      <w:lvlText w:val=""/>
      <w:lvlJc w:val="left"/>
      <w:pPr>
        <w:tabs>
          <w:tab w:val="num" w:pos="4320"/>
        </w:tabs>
        <w:ind w:left="4320" w:hanging="360"/>
      </w:pPr>
      <w:rPr>
        <w:rFonts w:ascii="Wingdings" w:hAnsi="Wingdings" w:hint="default"/>
      </w:rPr>
    </w:lvl>
    <w:lvl w:ilvl="6" w:tplc="805A82B8" w:tentative="1">
      <w:start w:val="1"/>
      <w:numFmt w:val="bullet"/>
      <w:lvlText w:val=""/>
      <w:lvlJc w:val="left"/>
      <w:pPr>
        <w:tabs>
          <w:tab w:val="num" w:pos="5040"/>
        </w:tabs>
        <w:ind w:left="5040" w:hanging="360"/>
      </w:pPr>
      <w:rPr>
        <w:rFonts w:ascii="Symbol" w:hAnsi="Symbol" w:hint="default"/>
      </w:rPr>
    </w:lvl>
    <w:lvl w:ilvl="7" w:tplc="73C49734" w:tentative="1">
      <w:start w:val="1"/>
      <w:numFmt w:val="bullet"/>
      <w:lvlText w:val="o"/>
      <w:lvlJc w:val="left"/>
      <w:pPr>
        <w:tabs>
          <w:tab w:val="num" w:pos="5760"/>
        </w:tabs>
        <w:ind w:left="5760" w:hanging="360"/>
      </w:pPr>
      <w:rPr>
        <w:rFonts w:ascii="Courier New" w:hAnsi="Courier New" w:hint="default"/>
      </w:rPr>
    </w:lvl>
    <w:lvl w:ilvl="8" w:tplc="241003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E05F7"/>
    <w:multiLevelType w:val="hybridMultilevel"/>
    <w:tmpl w:val="E7DC6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03747307">
    <w:abstractNumId w:val="25"/>
  </w:num>
  <w:num w:numId="2" w16cid:durableId="1185175559">
    <w:abstractNumId w:val="4"/>
  </w:num>
  <w:num w:numId="3" w16cid:durableId="1297447418">
    <w:abstractNumId w:val="13"/>
  </w:num>
  <w:num w:numId="4" w16cid:durableId="1216963518">
    <w:abstractNumId w:val="16"/>
  </w:num>
  <w:num w:numId="5" w16cid:durableId="755516197">
    <w:abstractNumId w:val="20"/>
  </w:num>
  <w:num w:numId="6" w16cid:durableId="853956250">
    <w:abstractNumId w:val="11"/>
  </w:num>
  <w:num w:numId="7" w16cid:durableId="653066399">
    <w:abstractNumId w:val="15"/>
  </w:num>
  <w:num w:numId="8" w16cid:durableId="259415010">
    <w:abstractNumId w:val="24"/>
  </w:num>
  <w:num w:numId="9" w16cid:durableId="603850341">
    <w:abstractNumId w:val="8"/>
  </w:num>
  <w:num w:numId="10" w16cid:durableId="1974092764">
    <w:abstractNumId w:val="23"/>
  </w:num>
  <w:num w:numId="11" w16cid:durableId="604000353">
    <w:abstractNumId w:val="12"/>
  </w:num>
  <w:num w:numId="12" w16cid:durableId="1490513338">
    <w:abstractNumId w:val="3"/>
  </w:num>
  <w:num w:numId="13" w16cid:durableId="1081609417">
    <w:abstractNumId w:val="17"/>
  </w:num>
  <w:num w:numId="14" w16cid:durableId="1029915199">
    <w:abstractNumId w:val="0"/>
  </w:num>
  <w:num w:numId="15" w16cid:durableId="604769770">
    <w:abstractNumId w:val="1"/>
  </w:num>
  <w:num w:numId="16" w16cid:durableId="2135247507">
    <w:abstractNumId w:val="2"/>
  </w:num>
  <w:num w:numId="17" w16cid:durableId="978339004">
    <w:abstractNumId w:val="21"/>
  </w:num>
  <w:num w:numId="18" w16cid:durableId="334920479">
    <w:abstractNumId w:val="19"/>
  </w:num>
  <w:num w:numId="19" w16cid:durableId="923344729">
    <w:abstractNumId w:val="6"/>
  </w:num>
  <w:num w:numId="20" w16cid:durableId="1652522358">
    <w:abstractNumId w:val="5"/>
  </w:num>
  <w:num w:numId="21" w16cid:durableId="1640258757">
    <w:abstractNumId w:val="22"/>
  </w:num>
  <w:num w:numId="22" w16cid:durableId="1298410687">
    <w:abstractNumId w:val="7"/>
  </w:num>
  <w:num w:numId="23" w16cid:durableId="1561475815">
    <w:abstractNumId w:val="18"/>
  </w:num>
  <w:num w:numId="24" w16cid:durableId="1747071732">
    <w:abstractNumId w:val="10"/>
  </w:num>
  <w:num w:numId="25" w16cid:durableId="1732073474">
    <w:abstractNumId w:val="26"/>
  </w:num>
  <w:num w:numId="26" w16cid:durableId="2093620208">
    <w:abstractNumId w:val="14"/>
  </w:num>
  <w:num w:numId="27" w16cid:durableId="260917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81E7FB-6A69-48BD-B532-DF633F114899}"/>
    <w:docVar w:name="dgnword-eventsink" w:val="545393264"/>
  </w:docVars>
  <w:rsids>
    <w:rsidRoot w:val="009368D7"/>
    <w:rsid w:val="00010C87"/>
    <w:rsid w:val="000318FC"/>
    <w:rsid w:val="000342C0"/>
    <w:rsid w:val="00042AAD"/>
    <w:rsid w:val="00053697"/>
    <w:rsid w:val="000543DB"/>
    <w:rsid w:val="00094295"/>
    <w:rsid w:val="00094D75"/>
    <w:rsid w:val="000953D7"/>
    <w:rsid w:val="000B1DF3"/>
    <w:rsid w:val="000E1074"/>
    <w:rsid w:val="001166AA"/>
    <w:rsid w:val="00121FAD"/>
    <w:rsid w:val="00127053"/>
    <w:rsid w:val="001503BB"/>
    <w:rsid w:val="001620FD"/>
    <w:rsid w:val="001623C8"/>
    <w:rsid w:val="00163CD7"/>
    <w:rsid w:val="0016595B"/>
    <w:rsid w:val="00166ABD"/>
    <w:rsid w:val="00190B6B"/>
    <w:rsid w:val="00194148"/>
    <w:rsid w:val="001B2073"/>
    <w:rsid w:val="001D2764"/>
    <w:rsid w:val="001D3044"/>
    <w:rsid w:val="001E05AC"/>
    <w:rsid w:val="001F40F8"/>
    <w:rsid w:val="001F67C1"/>
    <w:rsid w:val="00202E9C"/>
    <w:rsid w:val="00213AF6"/>
    <w:rsid w:val="00221D81"/>
    <w:rsid w:val="00223DEB"/>
    <w:rsid w:val="00234DFD"/>
    <w:rsid w:val="00236940"/>
    <w:rsid w:val="002443FA"/>
    <w:rsid w:val="00247071"/>
    <w:rsid w:val="00247739"/>
    <w:rsid w:val="00254CDD"/>
    <w:rsid w:val="00273C61"/>
    <w:rsid w:val="0028028D"/>
    <w:rsid w:val="0028194B"/>
    <w:rsid w:val="002820DC"/>
    <w:rsid w:val="002873BA"/>
    <w:rsid w:val="0029589D"/>
    <w:rsid w:val="002B48B4"/>
    <w:rsid w:val="002C5011"/>
    <w:rsid w:val="002E0980"/>
    <w:rsid w:val="002F0974"/>
    <w:rsid w:val="003044F1"/>
    <w:rsid w:val="0030671A"/>
    <w:rsid w:val="00306E2C"/>
    <w:rsid w:val="003077DF"/>
    <w:rsid w:val="00317DEE"/>
    <w:rsid w:val="00332B29"/>
    <w:rsid w:val="00335544"/>
    <w:rsid w:val="0033589A"/>
    <w:rsid w:val="00354C24"/>
    <w:rsid w:val="00361134"/>
    <w:rsid w:val="0036244C"/>
    <w:rsid w:val="00371EF5"/>
    <w:rsid w:val="00373C59"/>
    <w:rsid w:val="00374B38"/>
    <w:rsid w:val="00375A69"/>
    <w:rsid w:val="00391695"/>
    <w:rsid w:val="00391CF8"/>
    <w:rsid w:val="00396197"/>
    <w:rsid w:val="003A6226"/>
    <w:rsid w:val="003B5E54"/>
    <w:rsid w:val="003D25D2"/>
    <w:rsid w:val="003D7193"/>
    <w:rsid w:val="003D7877"/>
    <w:rsid w:val="003E5FF2"/>
    <w:rsid w:val="003F1486"/>
    <w:rsid w:val="00420626"/>
    <w:rsid w:val="004272E9"/>
    <w:rsid w:val="00442C6E"/>
    <w:rsid w:val="00452E9F"/>
    <w:rsid w:val="004564D7"/>
    <w:rsid w:val="0046220B"/>
    <w:rsid w:val="00467871"/>
    <w:rsid w:val="00484B0A"/>
    <w:rsid w:val="00484BE8"/>
    <w:rsid w:val="00487EDD"/>
    <w:rsid w:val="004918B5"/>
    <w:rsid w:val="004A1342"/>
    <w:rsid w:val="004B7C9B"/>
    <w:rsid w:val="004D5642"/>
    <w:rsid w:val="004F080D"/>
    <w:rsid w:val="004F6A5A"/>
    <w:rsid w:val="0050463C"/>
    <w:rsid w:val="00505321"/>
    <w:rsid w:val="00512ADC"/>
    <w:rsid w:val="005337E9"/>
    <w:rsid w:val="00533B7A"/>
    <w:rsid w:val="005357FE"/>
    <w:rsid w:val="00541AE3"/>
    <w:rsid w:val="00551CD1"/>
    <w:rsid w:val="00555225"/>
    <w:rsid w:val="00570098"/>
    <w:rsid w:val="00582F16"/>
    <w:rsid w:val="005A252E"/>
    <w:rsid w:val="005B107B"/>
    <w:rsid w:val="005B6C17"/>
    <w:rsid w:val="005B7F9C"/>
    <w:rsid w:val="005E0EE2"/>
    <w:rsid w:val="00604A4D"/>
    <w:rsid w:val="00610DCF"/>
    <w:rsid w:val="006143E9"/>
    <w:rsid w:val="00615EE6"/>
    <w:rsid w:val="0063481D"/>
    <w:rsid w:val="00641B47"/>
    <w:rsid w:val="00642089"/>
    <w:rsid w:val="00647528"/>
    <w:rsid w:val="00651529"/>
    <w:rsid w:val="00660117"/>
    <w:rsid w:val="00666C92"/>
    <w:rsid w:val="00667B30"/>
    <w:rsid w:val="006712E1"/>
    <w:rsid w:val="00681B47"/>
    <w:rsid w:val="006A1AD1"/>
    <w:rsid w:val="006A2F14"/>
    <w:rsid w:val="006A41FD"/>
    <w:rsid w:val="006A6806"/>
    <w:rsid w:val="006B7FE1"/>
    <w:rsid w:val="006C3C09"/>
    <w:rsid w:val="006C5FFD"/>
    <w:rsid w:val="006D4716"/>
    <w:rsid w:val="006E309A"/>
    <w:rsid w:val="006E37DB"/>
    <w:rsid w:val="006F1696"/>
    <w:rsid w:val="007425B1"/>
    <w:rsid w:val="00751C7C"/>
    <w:rsid w:val="00767D2D"/>
    <w:rsid w:val="00772F6A"/>
    <w:rsid w:val="0078102C"/>
    <w:rsid w:val="00791F36"/>
    <w:rsid w:val="007934DA"/>
    <w:rsid w:val="00797620"/>
    <w:rsid w:val="007C38B5"/>
    <w:rsid w:val="007D56DA"/>
    <w:rsid w:val="007E5B0F"/>
    <w:rsid w:val="007E6C52"/>
    <w:rsid w:val="007F029C"/>
    <w:rsid w:val="007F29A5"/>
    <w:rsid w:val="00815184"/>
    <w:rsid w:val="00820520"/>
    <w:rsid w:val="00822239"/>
    <w:rsid w:val="008262FC"/>
    <w:rsid w:val="008279FA"/>
    <w:rsid w:val="00831B0E"/>
    <w:rsid w:val="008414C5"/>
    <w:rsid w:val="0085643F"/>
    <w:rsid w:val="00866365"/>
    <w:rsid w:val="00872AFF"/>
    <w:rsid w:val="008A478A"/>
    <w:rsid w:val="008F22F7"/>
    <w:rsid w:val="0090047B"/>
    <w:rsid w:val="0090140F"/>
    <w:rsid w:val="00920D8C"/>
    <w:rsid w:val="00925221"/>
    <w:rsid w:val="009276E7"/>
    <w:rsid w:val="009278A7"/>
    <w:rsid w:val="00935A50"/>
    <w:rsid w:val="009368D7"/>
    <w:rsid w:val="0094713E"/>
    <w:rsid w:val="009474EE"/>
    <w:rsid w:val="00960B9C"/>
    <w:rsid w:val="00967ACF"/>
    <w:rsid w:val="0098652E"/>
    <w:rsid w:val="00995625"/>
    <w:rsid w:val="009A1593"/>
    <w:rsid w:val="009A3AB2"/>
    <w:rsid w:val="009B0F00"/>
    <w:rsid w:val="009B407C"/>
    <w:rsid w:val="009C2AC8"/>
    <w:rsid w:val="009C6E6B"/>
    <w:rsid w:val="009C7BB9"/>
    <w:rsid w:val="009D3075"/>
    <w:rsid w:val="009E264F"/>
    <w:rsid w:val="009E6E23"/>
    <w:rsid w:val="009F1B91"/>
    <w:rsid w:val="009F342B"/>
    <w:rsid w:val="009F3E38"/>
    <w:rsid w:val="00A03D58"/>
    <w:rsid w:val="00A078FC"/>
    <w:rsid w:val="00A13E55"/>
    <w:rsid w:val="00A22EB7"/>
    <w:rsid w:val="00A50FF0"/>
    <w:rsid w:val="00A51431"/>
    <w:rsid w:val="00A54FFB"/>
    <w:rsid w:val="00A67E1F"/>
    <w:rsid w:val="00AA0D97"/>
    <w:rsid w:val="00AB022B"/>
    <w:rsid w:val="00AC13E7"/>
    <w:rsid w:val="00AC5251"/>
    <w:rsid w:val="00AD7176"/>
    <w:rsid w:val="00AD7A86"/>
    <w:rsid w:val="00AE1C8C"/>
    <w:rsid w:val="00AF2972"/>
    <w:rsid w:val="00AF7F53"/>
    <w:rsid w:val="00B054EF"/>
    <w:rsid w:val="00B17997"/>
    <w:rsid w:val="00B20698"/>
    <w:rsid w:val="00B41279"/>
    <w:rsid w:val="00B4233D"/>
    <w:rsid w:val="00B45814"/>
    <w:rsid w:val="00B5083A"/>
    <w:rsid w:val="00B549C8"/>
    <w:rsid w:val="00B6695D"/>
    <w:rsid w:val="00B67B1E"/>
    <w:rsid w:val="00B70782"/>
    <w:rsid w:val="00B7494B"/>
    <w:rsid w:val="00BA43B5"/>
    <w:rsid w:val="00BA5BF4"/>
    <w:rsid w:val="00BD1E25"/>
    <w:rsid w:val="00BD4166"/>
    <w:rsid w:val="00BF28C1"/>
    <w:rsid w:val="00C04D46"/>
    <w:rsid w:val="00C1094D"/>
    <w:rsid w:val="00C123A4"/>
    <w:rsid w:val="00C16AC8"/>
    <w:rsid w:val="00C24870"/>
    <w:rsid w:val="00C41873"/>
    <w:rsid w:val="00C423B9"/>
    <w:rsid w:val="00C6754C"/>
    <w:rsid w:val="00C73015"/>
    <w:rsid w:val="00C739A4"/>
    <w:rsid w:val="00C80C64"/>
    <w:rsid w:val="00C9130D"/>
    <w:rsid w:val="00CA1A07"/>
    <w:rsid w:val="00CB2441"/>
    <w:rsid w:val="00CB4D6F"/>
    <w:rsid w:val="00CB5682"/>
    <w:rsid w:val="00CB5A9D"/>
    <w:rsid w:val="00CC02F9"/>
    <w:rsid w:val="00CC618F"/>
    <w:rsid w:val="00CC6463"/>
    <w:rsid w:val="00CE3F7E"/>
    <w:rsid w:val="00CF1E6B"/>
    <w:rsid w:val="00CF6B1D"/>
    <w:rsid w:val="00D0730B"/>
    <w:rsid w:val="00D07EF2"/>
    <w:rsid w:val="00D16B4D"/>
    <w:rsid w:val="00D4097E"/>
    <w:rsid w:val="00D46726"/>
    <w:rsid w:val="00D6018B"/>
    <w:rsid w:val="00D64FC0"/>
    <w:rsid w:val="00D77D05"/>
    <w:rsid w:val="00D87ECC"/>
    <w:rsid w:val="00D935F8"/>
    <w:rsid w:val="00DB1A01"/>
    <w:rsid w:val="00DB352C"/>
    <w:rsid w:val="00DC0E91"/>
    <w:rsid w:val="00DC3EE7"/>
    <w:rsid w:val="00DC5C40"/>
    <w:rsid w:val="00DF7F7D"/>
    <w:rsid w:val="00E35698"/>
    <w:rsid w:val="00E42802"/>
    <w:rsid w:val="00E5310C"/>
    <w:rsid w:val="00E62F01"/>
    <w:rsid w:val="00E66082"/>
    <w:rsid w:val="00EA1CFB"/>
    <w:rsid w:val="00EA5FB7"/>
    <w:rsid w:val="00EA6910"/>
    <w:rsid w:val="00EA6DB6"/>
    <w:rsid w:val="00EC0E4A"/>
    <w:rsid w:val="00EC4DF8"/>
    <w:rsid w:val="00EC6354"/>
    <w:rsid w:val="00EC7248"/>
    <w:rsid w:val="00EF0200"/>
    <w:rsid w:val="00EF5AD3"/>
    <w:rsid w:val="00F03517"/>
    <w:rsid w:val="00F17B04"/>
    <w:rsid w:val="00F37007"/>
    <w:rsid w:val="00F4053B"/>
    <w:rsid w:val="00F42062"/>
    <w:rsid w:val="00F65A05"/>
    <w:rsid w:val="00F844DE"/>
    <w:rsid w:val="00F869D3"/>
    <w:rsid w:val="00FA03E6"/>
    <w:rsid w:val="00FA3141"/>
    <w:rsid w:val="00FC7757"/>
    <w:rsid w:val="00FD640D"/>
    <w:rsid w:val="00FF026B"/>
    <w:rsid w:val="00FF13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34E75"/>
  <w15:chartTrackingRefBased/>
  <w15:docId w15:val="{F0FAE928-5338-4DA9-B75D-60E1AD23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pPr>
      <w:keepNext/>
      <w:tabs>
        <w:tab w:val="left" w:pos="1620"/>
        <w:tab w:val="left" w:pos="3240"/>
        <w:tab w:val="left" w:pos="4860"/>
      </w:tabs>
      <w:outlineLvl w:val="0"/>
    </w:pPr>
    <w:rPr>
      <w:i/>
      <w:iCs/>
      <w:lang w:val="fr-FR"/>
    </w:rPr>
  </w:style>
  <w:style w:type="paragraph" w:styleId="Titre2">
    <w:name w:val="heading 2"/>
    <w:basedOn w:val="Normal"/>
    <w:next w:val="Normal"/>
    <w:qFormat/>
    <w:pPr>
      <w:keepNext/>
      <w:outlineLvl w:val="1"/>
    </w:pPr>
    <w:rPr>
      <w:rFonts w:ascii="Arial" w:hAnsi="Arial" w:cs="Arial"/>
      <w:b/>
      <w:spacing w:val="-3"/>
      <w:sz w:val="22"/>
      <w:lang w:val="fr-FR"/>
    </w:rPr>
  </w:style>
  <w:style w:type="paragraph" w:styleId="Titre3">
    <w:name w:val="heading 3"/>
    <w:basedOn w:val="Normal"/>
    <w:next w:val="Normal"/>
    <w:qFormat/>
    <w:pPr>
      <w:keepNext/>
      <w:outlineLvl w:val="2"/>
    </w:pPr>
    <w:rPr>
      <w:rFonts w:ascii="Arial" w:eastAsia="Arial Unicode MS"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Black" w:hAnsi="Arial Black" w:cs="Arial"/>
      <w:sz w:val="22"/>
      <w:u w:val="single"/>
    </w:rPr>
  </w:style>
  <w:style w:type="paragraph" w:styleId="Corpsdetexte">
    <w:name w:val="Body Text"/>
    <w:basedOn w:val="Normal"/>
    <w:semiHidden/>
    <w:pPr>
      <w:tabs>
        <w:tab w:val="left" w:pos="5760"/>
      </w:tabs>
    </w:pPr>
    <w:rPr>
      <w:rFonts w:ascii="Arial" w:hAnsi="Arial" w:cs="Arial"/>
      <w:b/>
      <w:bCs/>
      <w:sz w:val="22"/>
      <w:lang w:val="fr-FR"/>
    </w:rPr>
  </w:style>
  <w:style w:type="paragraph" w:styleId="Corpsdetexte2">
    <w:name w:val="Body Text 2"/>
    <w:basedOn w:val="Normal"/>
    <w:semiHidden/>
    <w:pPr>
      <w:tabs>
        <w:tab w:val="left" w:pos="5760"/>
      </w:tabs>
    </w:pPr>
    <w:rPr>
      <w:rFonts w:ascii="Arial" w:hAnsi="Arial" w:cs="Arial"/>
      <w:sz w:val="22"/>
      <w:lang w:val="fr-FR"/>
    </w:rPr>
  </w:style>
  <w:style w:type="paragraph" w:styleId="Retraitcorpsdetexte">
    <w:name w:val="Body Text Indent"/>
    <w:basedOn w:val="Normal"/>
    <w:semiHidden/>
    <w:pPr>
      <w:spacing w:line="215" w:lineRule="auto"/>
      <w:ind w:left="1440"/>
      <w:jc w:val="both"/>
    </w:pPr>
    <w:rPr>
      <w:rFonts w:ascii="Arial" w:hAnsi="Arial" w:cs="Arial"/>
      <w:lang w:val="fr-FR"/>
    </w:rPr>
  </w:style>
  <w:style w:type="paragraph" w:styleId="Sous-titre">
    <w:name w:val="Subtitle"/>
    <w:basedOn w:val="Normal"/>
    <w:qFormat/>
    <w:pPr>
      <w:tabs>
        <w:tab w:val="left" w:pos="2520"/>
        <w:tab w:val="left" w:pos="7920"/>
      </w:tabs>
      <w:jc w:val="center"/>
    </w:pPr>
    <w:rPr>
      <w:rFonts w:ascii="Arial Black" w:hAnsi="Arial Black"/>
      <w:sz w:val="22"/>
      <w:u w:val="single"/>
      <w:lang w:val="fr-FR"/>
    </w:rPr>
  </w:style>
  <w:style w:type="paragraph" w:styleId="Corpsdetexte3">
    <w:name w:val="Body Text 3"/>
    <w:basedOn w:val="Normal"/>
    <w:semiHidden/>
    <w:pPr>
      <w:jc w:val="both"/>
    </w:pPr>
    <w:rPr>
      <w:rFonts w:ascii="Arial" w:hAnsi="Arial" w:cs="Arial"/>
      <w:sz w:val="22"/>
      <w:lang w:val="fr-FR"/>
    </w:rPr>
  </w:style>
  <w:style w:type="paragraph" w:styleId="Retraitcorpsdetexte2">
    <w:name w:val="Body Text Indent 2"/>
    <w:basedOn w:val="Normal"/>
    <w:semiHidden/>
    <w:pPr>
      <w:ind w:left="2160"/>
    </w:pPr>
    <w:rPr>
      <w:rFonts w:ascii="Arial" w:hAnsi="Arial" w:cs="Arial"/>
      <w:sz w:val="22"/>
      <w:lang w:val="fr-FR"/>
    </w:rPr>
  </w:style>
  <w:style w:type="paragraph" w:styleId="Notedebasdepage">
    <w:name w:val="footnote text"/>
    <w:basedOn w:val="Normal"/>
    <w:link w:val="NotedebasdepageCar"/>
    <w:uiPriority w:val="99"/>
    <w:semiHidden/>
    <w:unhideWhenUsed/>
    <w:rsid w:val="003F1486"/>
    <w:rPr>
      <w:sz w:val="20"/>
      <w:szCs w:val="20"/>
    </w:rPr>
  </w:style>
  <w:style w:type="character" w:customStyle="1" w:styleId="NotedebasdepageCar">
    <w:name w:val="Note de bas de page Car"/>
    <w:link w:val="Notedebasdepage"/>
    <w:uiPriority w:val="99"/>
    <w:semiHidden/>
    <w:rsid w:val="003F1486"/>
    <w:rPr>
      <w:lang w:val="en-GB" w:eastAsia="en-US"/>
    </w:rPr>
  </w:style>
  <w:style w:type="character" w:styleId="Appelnotedebasdep">
    <w:name w:val="footnote reference"/>
    <w:uiPriority w:val="99"/>
    <w:semiHidden/>
    <w:unhideWhenUsed/>
    <w:rsid w:val="003F1486"/>
    <w:rPr>
      <w:vertAlign w:val="superscript"/>
    </w:rPr>
  </w:style>
  <w:style w:type="paragraph" w:styleId="Textedebulles">
    <w:name w:val="Balloon Text"/>
    <w:basedOn w:val="Normal"/>
    <w:link w:val="TextedebullesCar"/>
    <w:uiPriority w:val="99"/>
    <w:semiHidden/>
    <w:unhideWhenUsed/>
    <w:rsid w:val="00CB5A9D"/>
    <w:rPr>
      <w:rFonts w:ascii="Tahoma" w:hAnsi="Tahoma" w:cs="Tahoma"/>
      <w:sz w:val="16"/>
      <w:szCs w:val="16"/>
    </w:rPr>
  </w:style>
  <w:style w:type="character" w:customStyle="1" w:styleId="TextedebullesCar">
    <w:name w:val="Texte de bulles Car"/>
    <w:link w:val="Textedebulles"/>
    <w:uiPriority w:val="99"/>
    <w:semiHidden/>
    <w:rsid w:val="00CB5A9D"/>
    <w:rPr>
      <w:rFonts w:ascii="Tahoma" w:hAnsi="Tahoma" w:cs="Tahoma"/>
      <w:sz w:val="16"/>
      <w:szCs w:val="16"/>
      <w:lang w:eastAsia="en-US"/>
    </w:rPr>
  </w:style>
  <w:style w:type="paragraph" w:customStyle="1" w:styleId="Standard">
    <w:name w:val="Standard"/>
    <w:rsid w:val="00B45814"/>
    <w:pPr>
      <w:widowControl w:val="0"/>
      <w:suppressAutoHyphens/>
      <w:autoSpaceDN w:val="0"/>
    </w:pPr>
    <w:rPr>
      <w:rFonts w:ascii="Thorndale AMT" w:eastAsia="Arial Unicode MS" w:hAnsi="Thorndale AMT" w:cs="Tahoma"/>
      <w:kern w:val="3"/>
      <w:sz w:val="24"/>
      <w:szCs w:val="24"/>
      <w:lang w:eastAsia="en-GB"/>
    </w:rPr>
  </w:style>
  <w:style w:type="paragraph" w:styleId="En-tte">
    <w:name w:val="header"/>
    <w:basedOn w:val="Normal"/>
    <w:link w:val="En-tteCar"/>
    <w:unhideWhenUsed/>
    <w:rsid w:val="00B70782"/>
    <w:pPr>
      <w:tabs>
        <w:tab w:val="center" w:pos="4513"/>
        <w:tab w:val="right" w:pos="9026"/>
      </w:tabs>
    </w:pPr>
  </w:style>
  <w:style w:type="character" w:customStyle="1" w:styleId="En-tteCar">
    <w:name w:val="En-tête Car"/>
    <w:link w:val="En-tte"/>
    <w:rsid w:val="00B70782"/>
    <w:rPr>
      <w:sz w:val="24"/>
      <w:szCs w:val="24"/>
      <w:lang w:eastAsia="en-US"/>
    </w:rPr>
  </w:style>
  <w:style w:type="paragraph" w:styleId="Pieddepage">
    <w:name w:val="footer"/>
    <w:basedOn w:val="Normal"/>
    <w:link w:val="PieddepageCar"/>
    <w:uiPriority w:val="99"/>
    <w:unhideWhenUsed/>
    <w:rsid w:val="00B70782"/>
    <w:pPr>
      <w:tabs>
        <w:tab w:val="center" w:pos="4513"/>
        <w:tab w:val="right" w:pos="9026"/>
      </w:tabs>
    </w:pPr>
  </w:style>
  <w:style w:type="character" w:customStyle="1" w:styleId="PieddepageCar">
    <w:name w:val="Pied de page Car"/>
    <w:link w:val="Pieddepage"/>
    <w:uiPriority w:val="99"/>
    <w:rsid w:val="00B70782"/>
    <w:rPr>
      <w:sz w:val="24"/>
      <w:szCs w:val="24"/>
      <w:lang w:eastAsia="en-US"/>
    </w:rPr>
  </w:style>
  <w:style w:type="paragraph" w:customStyle="1" w:styleId="Corpsdetexte21">
    <w:name w:val="Corps de texte 21"/>
    <w:basedOn w:val="Normal"/>
    <w:rsid w:val="00647528"/>
    <w:pPr>
      <w:tabs>
        <w:tab w:val="left" w:pos="5760"/>
      </w:tabs>
      <w:suppressAutoHyphens/>
    </w:pPr>
    <w:rPr>
      <w:rFonts w:ascii="Arial" w:hAnsi="Arial" w:cs="Arial"/>
      <w:sz w:val="22"/>
      <w:lang w:val="fr-FR" w:eastAsia="ar-SA"/>
    </w:rPr>
  </w:style>
  <w:style w:type="paragraph" w:customStyle="1" w:styleId="Textbody">
    <w:name w:val="Text body"/>
    <w:basedOn w:val="Normal"/>
    <w:rsid w:val="001D2764"/>
    <w:pPr>
      <w:widowControl w:val="0"/>
      <w:suppressAutoHyphens/>
      <w:autoSpaceDN w:val="0"/>
      <w:spacing w:after="120"/>
    </w:pPr>
    <w:rPr>
      <w:rFonts w:eastAsia="Arial Unicode MS" w:cs="Tahoma"/>
      <w:kern w:val="3"/>
      <w:lang w:eastAsia="en-GB"/>
    </w:rPr>
  </w:style>
  <w:style w:type="character" w:customStyle="1" w:styleId="Titre1Car">
    <w:name w:val="Titre 1 Car"/>
    <w:link w:val="Titre1"/>
    <w:rsid w:val="00CC6463"/>
    <w:rPr>
      <w:i/>
      <w:iCs/>
      <w:sz w:val="24"/>
      <w:szCs w:val="24"/>
      <w:lang w:val="fr-FR" w:eastAsia="en-US"/>
    </w:rPr>
  </w:style>
  <w:style w:type="paragraph" w:customStyle="1" w:styleId="TableContents">
    <w:name w:val="Table Contents"/>
    <w:basedOn w:val="Normal"/>
    <w:rsid w:val="001503BB"/>
    <w:pPr>
      <w:widowControl w:val="0"/>
      <w:suppressLineNumbers/>
      <w:suppressAutoHyphens/>
      <w:autoSpaceDN w:val="0"/>
    </w:pPr>
    <w:rPr>
      <w:rFonts w:eastAsia="Arial Unicode MS" w:cs="Tahoma"/>
      <w:kern w:val="3"/>
      <w:lang w:eastAsia="en-GB"/>
    </w:rPr>
  </w:style>
  <w:style w:type="paragraph" w:styleId="Paragraphedeliste">
    <w:name w:val="List Paragraph"/>
    <w:basedOn w:val="Normal"/>
    <w:uiPriority w:val="34"/>
    <w:qFormat/>
    <w:rsid w:val="00681B47"/>
    <w:pPr>
      <w:spacing w:after="160" w:line="259" w:lineRule="auto"/>
      <w:ind w:left="720"/>
      <w:contextualSpacing/>
    </w:pPr>
    <w:rPr>
      <w:rFonts w:ascii="Calibri" w:eastAsia="Calibri" w:hAnsi="Calibri"/>
      <w:kern w:val="2"/>
      <w:sz w:val="22"/>
      <w:szCs w:val="22"/>
      <w:lang w:val="fr-FR"/>
    </w:rPr>
  </w:style>
  <w:style w:type="character" w:styleId="Lienhypertexte">
    <w:name w:val="Hyperlink"/>
    <w:uiPriority w:val="99"/>
    <w:semiHidden/>
    <w:unhideWhenUsed/>
    <w:rsid w:val="003D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801">
      <w:bodyDiv w:val="1"/>
      <w:marLeft w:val="0"/>
      <w:marRight w:val="0"/>
      <w:marTop w:val="0"/>
      <w:marBottom w:val="0"/>
      <w:divBdr>
        <w:top w:val="none" w:sz="0" w:space="0" w:color="auto"/>
        <w:left w:val="none" w:sz="0" w:space="0" w:color="auto"/>
        <w:bottom w:val="none" w:sz="0" w:space="0" w:color="auto"/>
        <w:right w:val="none" w:sz="0" w:space="0" w:color="auto"/>
      </w:divBdr>
    </w:div>
    <w:div w:id="134834826">
      <w:bodyDiv w:val="1"/>
      <w:marLeft w:val="0"/>
      <w:marRight w:val="0"/>
      <w:marTop w:val="0"/>
      <w:marBottom w:val="0"/>
      <w:divBdr>
        <w:top w:val="none" w:sz="0" w:space="0" w:color="auto"/>
        <w:left w:val="none" w:sz="0" w:space="0" w:color="auto"/>
        <w:bottom w:val="none" w:sz="0" w:space="0" w:color="auto"/>
        <w:right w:val="none" w:sz="0" w:space="0" w:color="auto"/>
      </w:divBdr>
    </w:div>
    <w:div w:id="172038390">
      <w:bodyDiv w:val="1"/>
      <w:marLeft w:val="0"/>
      <w:marRight w:val="0"/>
      <w:marTop w:val="0"/>
      <w:marBottom w:val="0"/>
      <w:divBdr>
        <w:top w:val="none" w:sz="0" w:space="0" w:color="auto"/>
        <w:left w:val="none" w:sz="0" w:space="0" w:color="auto"/>
        <w:bottom w:val="none" w:sz="0" w:space="0" w:color="auto"/>
        <w:right w:val="none" w:sz="0" w:space="0" w:color="auto"/>
      </w:divBdr>
    </w:div>
    <w:div w:id="332614316">
      <w:bodyDiv w:val="1"/>
      <w:marLeft w:val="0"/>
      <w:marRight w:val="0"/>
      <w:marTop w:val="0"/>
      <w:marBottom w:val="0"/>
      <w:divBdr>
        <w:top w:val="none" w:sz="0" w:space="0" w:color="auto"/>
        <w:left w:val="none" w:sz="0" w:space="0" w:color="auto"/>
        <w:bottom w:val="none" w:sz="0" w:space="0" w:color="auto"/>
        <w:right w:val="none" w:sz="0" w:space="0" w:color="auto"/>
      </w:divBdr>
    </w:div>
    <w:div w:id="398096168">
      <w:bodyDiv w:val="1"/>
      <w:marLeft w:val="0"/>
      <w:marRight w:val="0"/>
      <w:marTop w:val="0"/>
      <w:marBottom w:val="0"/>
      <w:divBdr>
        <w:top w:val="none" w:sz="0" w:space="0" w:color="auto"/>
        <w:left w:val="none" w:sz="0" w:space="0" w:color="auto"/>
        <w:bottom w:val="none" w:sz="0" w:space="0" w:color="auto"/>
        <w:right w:val="none" w:sz="0" w:space="0" w:color="auto"/>
      </w:divBdr>
    </w:div>
    <w:div w:id="587271556">
      <w:bodyDiv w:val="1"/>
      <w:marLeft w:val="0"/>
      <w:marRight w:val="0"/>
      <w:marTop w:val="0"/>
      <w:marBottom w:val="0"/>
      <w:divBdr>
        <w:top w:val="none" w:sz="0" w:space="0" w:color="auto"/>
        <w:left w:val="none" w:sz="0" w:space="0" w:color="auto"/>
        <w:bottom w:val="none" w:sz="0" w:space="0" w:color="auto"/>
        <w:right w:val="none" w:sz="0" w:space="0" w:color="auto"/>
      </w:divBdr>
    </w:div>
    <w:div w:id="1015158702">
      <w:bodyDiv w:val="1"/>
      <w:marLeft w:val="0"/>
      <w:marRight w:val="0"/>
      <w:marTop w:val="0"/>
      <w:marBottom w:val="0"/>
      <w:divBdr>
        <w:top w:val="none" w:sz="0" w:space="0" w:color="auto"/>
        <w:left w:val="none" w:sz="0" w:space="0" w:color="auto"/>
        <w:bottom w:val="none" w:sz="0" w:space="0" w:color="auto"/>
        <w:right w:val="none" w:sz="0" w:space="0" w:color="auto"/>
      </w:divBdr>
    </w:div>
    <w:div w:id="1115371990">
      <w:bodyDiv w:val="1"/>
      <w:marLeft w:val="0"/>
      <w:marRight w:val="0"/>
      <w:marTop w:val="0"/>
      <w:marBottom w:val="0"/>
      <w:divBdr>
        <w:top w:val="none" w:sz="0" w:space="0" w:color="auto"/>
        <w:left w:val="none" w:sz="0" w:space="0" w:color="auto"/>
        <w:bottom w:val="none" w:sz="0" w:space="0" w:color="auto"/>
        <w:right w:val="none" w:sz="0" w:space="0" w:color="auto"/>
      </w:divBdr>
    </w:div>
    <w:div w:id="1143885974">
      <w:bodyDiv w:val="1"/>
      <w:marLeft w:val="0"/>
      <w:marRight w:val="0"/>
      <w:marTop w:val="0"/>
      <w:marBottom w:val="0"/>
      <w:divBdr>
        <w:top w:val="none" w:sz="0" w:space="0" w:color="auto"/>
        <w:left w:val="none" w:sz="0" w:space="0" w:color="auto"/>
        <w:bottom w:val="none" w:sz="0" w:space="0" w:color="auto"/>
        <w:right w:val="none" w:sz="0" w:space="0" w:color="auto"/>
      </w:divBdr>
    </w:div>
    <w:div w:id="1151486004">
      <w:bodyDiv w:val="1"/>
      <w:marLeft w:val="0"/>
      <w:marRight w:val="0"/>
      <w:marTop w:val="0"/>
      <w:marBottom w:val="0"/>
      <w:divBdr>
        <w:top w:val="none" w:sz="0" w:space="0" w:color="auto"/>
        <w:left w:val="none" w:sz="0" w:space="0" w:color="auto"/>
        <w:bottom w:val="none" w:sz="0" w:space="0" w:color="auto"/>
        <w:right w:val="none" w:sz="0" w:space="0" w:color="auto"/>
      </w:divBdr>
    </w:div>
    <w:div w:id="1216700513">
      <w:bodyDiv w:val="1"/>
      <w:marLeft w:val="0"/>
      <w:marRight w:val="0"/>
      <w:marTop w:val="0"/>
      <w:marBottom w:val="0"/>
      <w:divBdr>
        <w:top w:val="none" w:sz="0" w:space="0" w:color="auto"/>
        <w:left w:val="none" w:sz="0" w:space="0" w:color="auto"/>
        <w:bottom w:val="none" w:sz="0" w:space="0" w:color="auto"/>
        <w:right w:val="none" w:sz="0" w:space="0" w:color="auto"/>
      </w:divBdr>
    </w:div>
    <w:div w:id="1290672806">
      <w:bodyDiv w:val="1"/>
      <w:marLeft w:val="0"/>
      <w:marRight w:val="0"/>
      <w:marTop w:val="0"/>
      <w:marBottom w:val="0"/>
      <w:divBdr>
        <w:top w:val="none" w:sz="0" w:space="0" w:color="auto"/>
        <w:left w:val="none" w:sz="0" w:space="0" w:color="auto"/>
        <w:bottom w:val="none" w:sz="0" w:space="0" w:color="auto"/>
        <w:right w:val="none" w:sz="0" w:space="0" w:color="auto"/>
      </w:divBdr>
    </w:div>
    <w:div w:id="1301421645">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3000413">
      <w:bodyDiv w:val="1"/>
      <w:marLeft w:val="0"/>
      <w:marRight w:val="0"/>
      <w:marTop w:val="0"/>
      <w:marBottom w:val="0"/>
      <w:divBdr>
        <w:top w:val="none" w:sz="0" w:space="0" w:color="auto"/>
        <w:left w:val="none" w:sz="0" w:space="0" w:color="auto"/>
        <w:bottom w:val="none" w:sz="0" w:space="0" w:color="auto"/>
        <w:right w:val="none" w:sz="0" w:space="0" w:color="auto"/>
      </w:divBdr>
    </w:div>
    <w:div w:id="1547908277">
      <w:bodyDiv w:val="1"/>
      <w:marLeft w:val="0"/>
      <w:marRight w:val="0"/>
      <w:marTop w:val="0"/>
      <w:marBottom w:val="0"/>
      <w:divBdr>
        <w:top w:val="none" w:sz="0" w:space="0" w:color="auto"/>
        <w:left w:val="none" w:sz="0" w:space="0" w:color="auto"/>
        <w:bottom w:val="none" w:sz="0" w:space="0" w:color="auto"/>
        <w:right w:val="none" w:sz="0" w:space="0" w:color="auto"/>
      </w:divBdr>
    </w:div>
    <w:div w:id="1628583104">
      <w:bodyDiv w:val="1"/>
      <w:marLeft w:val="0"/>
      <w:marRight w:val="0"/>
      <w:marTop w:val="0"/>
      <w:marBottom w:val="0"/>
      <w:divBdr>
        <w:top w:val="none" w:sz="0" w:space="0" w:color="auto"/>
        <w:left w:val="none" w:sz="0" w:space="0" w:color="auto"/>
        <w:bottom w:val="none" w:sz="0" w:space="0" w:color="auto"/>
        <w:right w:val="none" w:sz="0" w:space="0" w:color="auto"/>
      </w:divBdr>
    </w:div>
    <w:div w:id="1753308491">
      <w:bodyDiv w:val="1"/>
      <w:marLeft w:val="0"/>
      <w:marRight w:val="0"/>
      <w:marTop w:val="0"/>
      <w:marBottom w:val="0"/>
      <w:divBdr>
        <w:top w:val="none" w:sz="0" w:space="0" w:color="auto"/>
        <w:left w:val="none" w:sz="0" w:space="0" w:color="auto"/>
        <w:bottom w:val="none" w:sz="0" w:space="0" w:color="auto"/>
        <w:right w:val="none" w:sz="0" w:space="0" w:color="auto"/>
      </w:divBdr>
    </w:div>
    <w:div w:id="1802991360">
      <w:bodyDiv w:val="1"/>
      <w:marLeft w:val="0"/>
      <w:marRight w:val="0"/>
      <w:marTop w:val="0"/>
      <w:marBottom w:val="0"/>
      <w:divBdr>
        <w:top w:val="none" w:sz="0" w:space="0" w:color="auto"/>
        <w:left w:val="none" w:sz="0" w:space="0" w:color="auto"/>
        <w:bottom w:val="none" w:sz="0" w:space="0" w:color="auto"/>
        <w:right w:val="none" w:sz="0" w:space="0" w:color="auto"/>
      </w:divBdr>
    </w:div>
    <w:div w:id="1995908217">
      <w:bodyDiv w:val="1"/>
      <w:marLeft w:val="0"/>
      <w:marRight w:val="0"/>
      <w:marTop w:val="0"/>
      <w:marBottom w:val="0"/>
      <w:divBdr>
        <w:top w:val="none" w:sz="0" w:space="0" w:color="auto"/>
        <w:left w:val="none" w:sz="0" w:space="0" w:color="auto"/>
        <w:bottom w:val="none" w:sz="0" w:space="0" w:color="auto"/>
        <w:right w:val="none" w:sz="0" w:space="0" w:color="auto"/>
      </w:divBdr>
    </w:div>
    <w:div w:id="2027709070">
      <w:bodyDiv w:val="1"/>
      <w:marLeft w:val="0"/>
      <w:marRight w:val="0"/>
      <w:marTop w:val="0"/>
      <w:marBottom w:val="0"/>
      <w:divBdr>
        <w:top w:val="none" w:sz="0" w:space="0" w:color="auto"/>
        <w:left w:val="none" w:sz="0" w:space="0" w:color="auto"/>
        <w:bottom w:val="none" w:sz="0" w:space="0" w:color="auto"/>
        <w:right w:val="none" w:sz="0" w:space="0" w:color="auto"/>
      </w:divBdr>
    </w:div>
    <w:div w:id="20996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4853-9346-4200-9887-211320C7E44F}">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12780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Minjus</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Maréchal Denis</cp:lastModifiedBy>
  <cp:revision>3</cp:revision>
  <cp:lastPrinted>2019-11-28T09:31:00Z</cp:lastPrinted>
  <dcterms:created xsi:type="dcterms:W3CDTF">2024-04-29T09:34:00Z</dcterms:created>
  <dcterms:modified xsi:type="dcterms:W3CDTF">2024-05-15T15:57:00Z</dcterms:modified>
</cp:coreProperties>
</file>